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82" w:tblpY="663"/>
        <w:tblOverlap w:val="never"/>
        <w:tblW w:w="88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540"/>
        <w:gridCol w:w="1715"/>
        <w:gridCol w:w="2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82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</w:rPr>
              <w:t>福建省司法厅网站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  <w:lang w:eastAsia="zh-CN"/>
              </w:rPr>
              <w:t>及新媒体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</w:rPr>
              <w:t>信息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  <w:lang w:eastAsia="zh-CN"/>
              </w:rPr>
              <w:t>调整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44"/>
              </w:rPr>
              <w:t>审批表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方正小标宋简体" w:hAnsi="方正小标宋简体" w:eastAsia="方正小标宋简体"/>
                <w:b w:val="0"/>
                <w:bCs/>
                <w:i w:val="0"/>
                <w:iCs w:val="0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单位（处室）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人</w:t>
            </w:r>
          </w:p>
        </w:tc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信息发布栏目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申请日期</w:t>
            </w:r>
          </w:p>
        </w:tc>
        <w:tc>
          <w:tcPr>
            <w:tcW w:w="2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信息名称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申请事项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删帖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内容更改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单位（处室）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申请事由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厅保密办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意见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分管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领导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见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注</w:t>
            </w:r>
          </w:p>
        </w:tc>
        <w:tc>
          <w:tcPr>
            <w:tcW w:w="68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</w:pPr>
          </w:p>
        </w:tc>
      </w:tr>
    </w:tbl>
    <w:p>
      <w:r>
        <w:rPr>
          <w:rFonts w:hint="eastAsia" w:ascii="仿宋_GB2312" w:hAnsi="仿宋_GB2312"/>
          <w:color w:val="000000"/>
          <w:kern w:val="0"/>
          <w:sz w:val="24"/>
          <w:szCs w:val="24"/>
        </w:rPr>
        <w:t>在厅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门户</w:t>
      </w:r>
      <w:r>
        <w:rPr>
          <w:rFonts w:hint="eastAsia" w:ascii="仿宋_GB2312" w:hAnsi="仿宋_GB2312"/>
          <w:color w:val="000000"/>
          <w:kern w:val="0"/>
          <w:sz w:val="24"/>
          <w:szCs w:val="24"/>
        </w:rPr>
        <w:t>网站首页</w:t>
      </w:r>
      <w:r>
        <w:rPr>
          <w:rFonts w:hint="eastAsia" w:ascii="仿宋_GB2312" w:hAnsi="仿宋_GB2312"/>
          <w:color w:val="000000"/>
          <w:kern w:val="0"/>
          <w:sz w:val="24"/>
          <w:szCs w:val="24"/>
          <w:lang w:eastAsia="zh-CN"/>
        </w:rPr>
        <w:t>和“福建司法”微信公众号的文字报道、图片新闻、公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告公示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等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栏目发布</w:t>
      </w:r>
      <w:r>
        <w:rPr>
          <w:rFonts w:hint="eastAsia" w:ascii="仿宋_GB2312" w:hAnsi="仿宋_GB2312"/>
          <w:color w:val="000000"/>
          <w:kern w:val="0"/>
          <w:sz w:val="24"/>
          <w:szCs w:val="24"/>
        </w:rPr>
        <w:t>相关业务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活动信息和新闻文稿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，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因来源失误而需作文字调整或删帖者，须经撰稿人所在单位（处室）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负责人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提出申请、厅保密办涉密审核、所在单位（处室）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分管厅领导审批后，由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厅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办公室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、厅普法与依法治理处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指定专人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分别在厅网站及微信公众号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登记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  <w:lang w:eastAsia="zh-CN"/>
        </w:rPr>
        <w:t>办理</w:t>
      </w:r>
      <w:r>
        <w:rPr>
          <w:rFonts w:hint="eastAsia" w:ascii="仿宋_GB2312" w:hAnsi="仿宋_GB2312"/>
          <w:color w:val="000000"/>
          <w:spacing w:val="-11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77E83"/>
    <w:rsid w:val="0B7D7DB8"/>
    <w:rsid w:val="5E077E83"/>
    <w:rsid w:val="7F9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2022-04-12T07:22:00Z</dcterms:created>
  <dc:creator>Administrator</dc:creator>
  <cp:lastModifiedBy>Administrator</cp:lastModifiedBy>
  <dcterms:modified xsi:type="dcterms:W3CDTF">2022-04-12T08:58:55Z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