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7" w:tblpY="483"/>
        <w:tblOverlap w:val="never"/>
        <w:tblW w:w="88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540"/>
        <w:gridCol w:w="1715"/>
        <w:gridCol w:w="2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2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  <w:t>福建省司法厅网站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  <w:lang w:eastAsia="zh-CN"/>
              </w:rPr>
              <w:t>及新媒体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  <w:t>信息发布审批表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单位（处室）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拟稿人</w:t>
            </w:r>
          </w:p>
        </w:tc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信息发布栏目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申请日期</w:t>
            </w:r>
          </w:p>
        </w:tc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信息名称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发布形式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厅门户</w:t>
            </w:r>
            <w:r>
              <w:rPr>
                <w:rFonts w:hint="eastAsia" w:ascii="宋体" w:hAnsi="宋体"/>
                <w:color w:val="000000"/>
                <w:sz w:val="28"/>
              </w:rPr>
              <w:t>网站公开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微信公众号公开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</w:rPr>
              <w:t>□其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单位（处室）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审核意见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厅保密办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意见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分管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领导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见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注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71" w:beforeLines="30" w:afterLines="0" w:line="300" w:lineRule="exact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</w:pPr>
      <w:r>
        <w:rPr>
          <w:rFonts w:hint="eastAsia" w:ascii="仿宋_GB2312" w:hAnsi="仿宋_GB2312"/>
          <w:color w:val="000000"/>
          <w:kern w:val="0"/>
          <w:sz w:val="24"/>
          <w:szCs w:val="24"/>
        </w:rPr>
        <w:t>1.在厅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门户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网站首页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和“福建司法”微信公众号的文字报道、图片新闻、公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告公示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等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栏目发布重要活动信息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，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须经撰稿人所在单位（处室）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负责人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文字审核、厅保密办涉密审核、所在单位（处室）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分管厅领导审批后，由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厅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办公室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、厅普法与依法治理处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指定专人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分别在厅网站及微信公众号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登记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推送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。</w:t>
      </w:r>
    </w:p>
    <w:p>
      <w:r>
        <w:rPr>
          <w:rFonts w:hint="eastAsia" w:ascii="仿宋_GB2312" w:hAnsi="仿宋_GB2312"/>
          <w:color w:val="000000"/>
          <w:kern w:val="0"/>
          <w:sz w:val="24"/>
          <w:szCs w:val="24"/>
        </w:rPr>
        <w:t>2.各部门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（处室）在厅门户网站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相关业务栏目（如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人事信息、财政资金等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）发布的信息，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须经撰稿人所在单位（处室）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负责人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审核、保密办涉密审核后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，由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该单位（处室）信息发布员在厅门户网站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登记发布。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6856"/>
    <w:rsid w:val="0B5974A8"/>
    <w:rsid w:val="15CD6856"/>
    <w:rsid w:val="798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2022-04-12T07:22:00Z</dcterms:created>
  <dc:creator>Administrator</dc:creator>
  <cp:lastModifiedBy>Administrator</cp:lastModifiedBy>
  <dcterms:modified xsi:type="dcterms:W3CDTF">2022-04-12T08:59:04Z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