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pacing w:val="0"/>
          <w:sz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pacing w:val="0"/>
          <w:sz w:val="44"/>
          <w:lang w:eastAsia="zh-CN"/>
        </w:rPr>
        <w:t>五星司法所名单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黑体" w:hAnsi="黑体" w:eastAsia="黑体"/>
          <w:spacing w:val="0"/>
          <w:sz w:val="32"/>
          <w:lang w:eastAsia="zh-CN"/>
        </w:rPr>
        <w:t>福州市（</w:t>
      </w:r>
      <w:r>
        <w:rPr>
          <w:rFonts w:hint="eastAsia" w:ascii="黑体" w:hAnsi="黑体" w:eastAsia="黑体"/>
          <w:spacing w:val="0"/>
          <w:sz w:val="32"/>
          <w:lang w:val="en-US" w:eastAsia="zh-CN"/>
        </w:rPr>
        <w:t>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鼓楼区洪山司法所、仓山区金山司法所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仓山区城门司法所、晋安区鼓山司法所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长乐区吴航司法所、罗源县凤山司法所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spacing w:val="0"/>
          <w:sz w:val="32"/>
          <w:lang w:eastAsia="zh-CN"/>
        </w:rPr>
      </w:pPr>
      <w:r>
        <w:rPr>
          <w:rFonts w:hint="eastAsia" w:ascii="黑体" w:hAnsi="黑体" w:eastAsia="黑体"/>
          <w:spacing w:val="0"/>
          <w:sz w:val="32"/>
          <w:lang w:eastAsia="zh-CN"/>
        </w:rPr>
        <w:t>厦门市（</w:t>
      </w:r>
      <w:r>
        <w:rPr>
          <w:rFonts w:hint="eastAsia" w:ascii="黑体" w:hAnsi="黑体" w:eastAsia="黑体"/>
          <w:spacing w:val="0"/>
          <w:sz w:val="32"/>
          <w:lang w:val="en-US" w:eastAsia="zh-CN"/>
        </w:rPr>
        <w:t>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思明区嘉莲司法所、海沧区东孚司法所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翔安区新圩司法所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spacing w:val="0"/>
          <w:sz w:val="32"/>
          <w:lang w:eastAsia="zh-CN"/>
        </w:rPr>
      </w:pPr>
      <w:r>
        <w:rPr>
          <w:rFonts w:hint="eastAsia" w:ascii="黑体" w:hAnsi="黑体" w:eastAsia="黑体"/>
          <w:spacing w:val="0"/>
          <w:sz w:val="32"/>
          <w:lang w:eastAsia="zh-CN"/>
        </w:rPr>
        <w:t>漳州市（</w:t>
      </w:r>
      <w:r>
        <w:rPr>
          <w:rFonts w:hint="eastAsia" w:ascii="黑体" w:hAnsi="黑体" w:eastAsia="黑体"/>
          <w:spacing w:val="0"/>
          <w:sz w:val="32"/>
          <w:lang w:val="en-US" w:eastAsia="zh-CN"/>
        </w:rPr>
        <w:t>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长泰区武安司法所、龙海</w:t>
      </w:r>
      <w:r>
        <w:rPr>
          <w:rFonts w:hint="eastAsia" w:ascii="仿宋_GB2312" w:hAnsi="仿宋_GB2312"/>
          <w:spacing w:val="0"/>
          <w:sz w:val="32"/>
          <w:lang w:eastAsia="zh-CN"/>
        </w:rPr>
        <w:t>区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榜山司法所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eastAsia="zh-CN"/>
        </w:rPr>
        <w:t>漳浦县绥安司法所、漳浦县深土司法所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漳浦县旧镇司法所、南靖县靖城司法所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spacing w:val="0"/>
          <w:sz w:val="32"/>
          <w:lang w:eastAsia="zh-CN"/>
        </w:rPr>
      </w:pPr>
      <w:r>
        <w:rPr>
          <w:rFonts w:hint="eastAsia" w:ascii="黑体" w:hAnsi="黑体" w:eastAsia="黑体"/>
          <w:spacing w:val="0"/>
          <w:sz w:val="32"/>
          <w:lang w:eastAsia="zh-CN"/>
        </w:rPr>
        <w:t>泉州市（</w:t>
      </w:r>
      <w:r>
        <w:rPr>
          <w:rFonts w:hint="eastAsia" w:ascii="黑体" w:hAnsi="黑体" w:eastAsia="黑体"/>
          <w:spacing w:val="0"/>
          <w:sz w:val="32"/>
          <w:lang w:val="en-US" w:eastAsia="zh-CN"/>
        </w:rPr>
        <w:t>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南安市官桥司法所、南安市柳城司法所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石狮市蚶江司法所、石狮市宝盖司法所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鲤城区海滨司法所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spacing w:val="0"/>
          <w:sz w:val="32"/>
          <w:lang w:eastAsia="zh-CN"/>
        </w:rPr>
      </w:pPr>
      <w:r>
        <w:rPr>
          <w:rFonts w:hint="eastAsia" w:ascii="黑体" w:hAnsi="黑体" w:eastAsia="黑体"/>
          <w:spacing w:val="0"/>
          <w:sz w:val="32"/>
          <w:lang w:eastAsia="zh-CN"/>
        </w:rPr>
        <w:t>三明市（</w:t>
      </w:r>
      <w:r>
        <w:rPr>
          <w:rFonts w:hint="eastAsia" w:ascii="黑体" w:hAnsi="黑体" w:eastAsia="黑体"/>
          <w:spacing w:val="0"/>
          <w:sz w:val="32"/>
          <w:lang w:val="en-US" w:eastAsia="zh-CN"/>
        </w:rPr>
        <w:t>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永安市曹远司法所、明溪县城关司法所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将乐县古镛司法所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spacing w:val="0"/>
          <w:sz w:val="32"/>
          <w:lang w:eastAsia="zh-CN"/>
        </w:rPr>
      </w:pPr>
      <w:r>
        <w:rPr>
          <w:rFonts w:hint="eastAsia" w:ascii="黑体" w:hAnsi="黑体" w:eastAsia="黑体"/>
          <w:spacing w:val="0"/>
          <w:sz w:val="32"/>
          <w:lang w:eastAsia="zh-CN"/>
        </w:rPr>
        <w:t>莆田市（</w:t>
      </w:r>
      <w:r>
        <w:rPr>
          <w:rFonts w:hint="eastAsia" w:ascii="黑体" w:hAnsi="黑体" w:eastAsia="黑体"/>
          <w:spacing w:val="0"/>
          <w:sz w:val="32"/>
          <w:lang w:val="en-US" w:eastAsia="zh-CN"/>
        </w:rPr>
        <w:t>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荔城区西天尾司法所、仙游县度尾司法所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仙游县榜头司法所、涵江区江口司法所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spacing w:val="0"/>
          <w:sz w:val="32"/>
          <w:lang w:eastAsia="zh-CN"/>
        </w:rPr>
      </w:pPr>
      <w:r>
        <w:rPr>
          <w:rFonts w:hint="eastAsia" w:ascii="黑体" w:hAnsi="黑体" w:eastAsia="黑体"/>
          <w:spacing w:val="0"/>
          <w:sz w:val="32"/>
          <w:lang w:eastAsia="zh-CN"/>
        </w:rPr>
        <w:t>南平市（</w:t>
      </w:r>
      <w:r>
        <w:rPr>
          <w:rFonts w:hint="eastAsia" w:ascii="黑体" w:hAnsi="黑体" w:eastAsia="黑体"/>
          <w:spacing w:val="0"/>
          <w:sz w:val="32"/>
          <w:lang w:val="en-US" w:eastAsia="zh-CN"/>
        </w:rPr>
        <w:t>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武夷山市五夫司法所、武夷山市吴屯司法所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武夷山市星村司法所、武夷山市新丰司法所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邵武市下沙司法所、建瓯市房道司法所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浦城县忠信司法所、政和县镇前司法所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spacing w:val="0"/>
          <w:sz w:val="32"/>
          <w:lang w:eastAsia="zh-CN"/>
        </w:rPr>
      </w:pPr>
      <w:r>
        <w:rPr>
          <w:rFonts w:hint="eastAsia" w:ascii="黑体" w:hAnsi="黑体" w:eastAsia="黑体"/>
          <w:spacing w:val="0"/>
          <w:sz w:val="32"/>
          <w:lang w:eastAsia="zh-CN"/>
        </w:rPr>
        <w:t>龙岩市（</w:t>
      </w:r>
      <w:r>
        <w:rPr>
          <w:rFonts w:hint="eastAsia" w:ascii="黑体" w:hAnsi="黑体" w:eastAsia="黑体"/>
          <w:spacing w:val="0"/>
          <w:sz w:val="32"/>
          <w:lang w:val="en-US" w:eastAsia="zh-CN"/>
        </w:rPr>
        <w:t>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新罗区西陂司法所、上杭县古田司法所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连城县庙前司法所、长汀县河田司法所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spacing w:val="0"/>
          <w:sz w:val="32"/>
          <w:lang w:eastAsia="zh-CN"/>
        </w:rPr>
      </w:pPr>
      <w:r>
        <w:rPr>
          <w:rFonts w:hint="eastAsia" w:ascii="黑体" w:hAnsi="黑体" w:eastAsia="黑体"/>
          <w:spacing w:val="0"/>
          <w:sz w:val="32"/>
          <w:lang w:eastAsia="zh-CN"/>
        </w:rPr>
        <w:t>宁德市（</w:t>
      </w:r>
      <w:r>
        <w:rPr>
          <w:rFonts w:hint="eastAsia" w:ascii="黑体" w:hAnsi="黑体" w:eastAsia="黑体"/>
          <w:spacing w:val="0"/>
          <w:sz w:val="32"/>
          <w:lang w:val="en-US" w:eastAsia="zh-CN"/>
        </w:rPr>
        <w:t>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蕉城区金涵司法所、古田县鹤塘司法所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柘荣县双城司法所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37F1D"/>
    <w:rsid w:val="55A3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2021-09-17T07:56:00Z</dcterms:created>
  <dc:creator>陈弈</dc:creator>
  <cp:lastModifiedBy>陈弈</cp:lastModifiedBy>
  <dcterms:modified xsi:type="dcterms:W3CDTF">2021-09-17T07:57:54Z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3C155C8AD99F47CDA6793200F16C88E7</vt:lpwstr>
  </property>
</Properties>
</file>