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DCC80">
      <w:pPr>
        <w:pStyle w:val="39"/>
        <w:jc w:val="center"/>
        <w:outlineLvl w:val="1"/>
        <w:rPr>
          <w:rFonts w:ascii="黑体" w:hAnsi="黑体" w:eastAsia="黑体"/>
          <w:sz w:val="44"/>
          <w:szCs w:val="44"/>
          <w:lang w:eastAsia="zh-CN"/>
        </w:rPr>
      </w:pPr>
      <w:r>
        <w:rPr>
          <w:rFonts w:ascii="黑体" w:hAnsi="黑体" w:eastAsia="黑体" w:cs="仿宋_GB2312"/>
          <w:b/>
          <w:sz w:val="44"/>
          <w:szCs w:val="44"/>
        </w:rPr>
        <w:t>采购</w:t>
      </w:r>
      <w:r>
        <w:rPr>
          <w:rFonts w:ascii="黑体" w:hAnsi="黑体" w:eastAsia="黑体" w:cs="仿宋_GB2312"/>
          <w:b/>
          <w:sz w:val="44"/>
          <w:szCs w:val="44"/>
          <w:lang w:eastAsia="zh-CN"/>
        </w:rPr>
        <w:t>文件</w:t>
      </w:r>
    </w:p>
    <w:p w14:paraId="58B2807A">
      <w:pPr>
        <w:pStyle w:val="39"/>
        <w:ind w:firstLine="643" w:firstLineChars="200"/>
        <w:jc w:val="both"/>
        <w:outlineLvl w:val="2"/>
        <w:rPr>
          <w:rFonts w:ascii="仿宋_GB2312" w:hAnsi="黑体" w:eastAsia="仿宋_GB2312"/>
          <w:sz w:val="32"/>
          <w:szCs w:val="32"/>
        </w:rPr>
      </w:pPr>
      <w:r>
        <w:rPr>
          <w:rFonts w:ascii="仿宋_GB2312" w:hAnsi="黑体" w:eastAsia="仿宋_GB2312" w:cs="仿宋_GB2312"/>
          <w:b/>
          <w:sz w:val="32"/>
          <w:szCs w:val="32"/>
        </w:rPr>
        <w:t>一、项目概况</w:t>
      </w:r>
    </w:p>
    <w:p w14:paraId="49C8DB0D">
      <w:pPr>
        <w:pStyle w:val="39"/>
        <w:ind w:firstLine="480"/>
        <w:jc w:val="both"/>
        <w:rPr>
          <w:rFonts w:ascii="仿宋_GB2312" w:hAnsi="仿宋_GB2312" w:eastAsia="仿宋_GB2312" w:cs="仿宋_GB2312"/>
          <w:color w:val="000000"/>
          <w:sz w:val="32"/>
          <w:szCs w:val="32"/>
          <w:shd w:val="clear" w:color="auto" w:fill="FFFFFF"/>
          <w:lang w:eastAsia="zh-CN" w:bidi="ar"/>
        </w:rPr>
      </w:pPr>
      <w:r>
        <w:rPr>
          <w:rFonts w:ascii="仿宋_GB2312" w:hAnsi="黑体" w:eastAsia="仿宋_GB2312" w:cs="仿宋_GB2312"/>
          <w:sz w:val="32"/>
          <w:szCs w:val="32"/>
        </w:rPr>
        <w:t>（一）项目</w:t>
      </w:r>
      <w:r>
        <w:rPr>
          <w:rFonts w:ascii="仿宋_GB2312" w:hAnsi="黑体" w:eastAsia="仿宋_GB2312" w:cs="仿宋_GB2312"/>
          <w:sz w:val="32"/>
          <w:szCs w:val="32"/>
          <w:lang w:eastAsia="zh-CN"/>
        </w:rPr>
        <w:t>名称：</w:t>
      </w:r>
      <w:r>
        <w:rPr>
          <w:rFonts w:ascii="仿宋_GB2312" w:hAnsi="黑体" w:eastAsia="仿宋_GB2312" w:cs="仿宋_GB2312"/>
          <w:sz w:val="32"/>
          <w:szCs w:val="32"/>
        </w:rPr>
        <w:t>福建省司法厅戒毒管理局配电房变压器更换项目</w:t>
      </w:r>
      <w:r>
        <w:rPr>
          <w:rFonts w:ascii="仿宋_GB2312" w:hAnsi="黑体" w:eastAsia="仿宋_GB2312" w:cs="仿宋_GB2312"/>
          <w:sz w:val="32"/>
          <w:szCs w:val="32"/>
          <w:lang w:eastAsia="zh-CN"/>
        </w:rPr>
        <w:t>，</w:t>
      </w:r>
      <w:r>
        <w:rPr>
          <w:rFonts w:ascii="仿宋_GB2312" w:hAnsi="仿宋_GB2312" w:eastAsia="仿宋_GB2312" w:cs="仿宋_GB2312"/>
          <w:color w:val="000000"/>
          <w:sz w:val="32"/>
          <w:szCs w:val="32"/>
          <w:shd w:val="clear" w:color="auto" w:fill="FFFFFF"/>
          <w:lang w:eastAsia="zh-CN" w:bidi="ar"/>
        </w:rPr>
        <w:t>最高限价为人民币8万元</w:t>
      </w:r>
      <w:r>
        <w:rPr>
          <w:rFonts w:hint="eastAsia" w:ascii="仿宋_GB2312" w:hAnsi="仿宋_GB2312" w:eastAsia="仿宋_GB2312" w:cs="仿宋_GB2312"/>
          <w:color w:val="000000"/>
          <w:sz w:val="32"/>
          <w:szCs w:val="32"/>
          <w:shd w:val="clear" w:color="auto" w:fill="FFFFFF"/>
          <w:lang w:eastAsia="zh-CN" w:bidi="ar"/>
        </w:rPr>
        <w:t>。</w:t>
      </w:r>
    </w:p>
    <w:p w14:paraId="497E6D2A">
      <w:pPr>
        <w:pStyle w:val="39"/>
        <w:ind w:firstLine="480"/>
        <w:jc w:val="both"/>
        <w:rPr>
          <w:rFonts w:ascii="仿宋_GB2312" w:hAnsi="黑体" w:eastAsia="仿宋_GB2312"/>
          <w:sz w:val="32"/>
          <w:szCs w:val="32"/>
          <w:lang w:eastAsia="zh-CN"/>
        </w:rPr>
      </w:pPr>
      <w:r>
        <w:rPr>
          <w:rFonts w:ascii="仿宋_GB2312" w:hAnsi="黑体" w:eastAsia="仿宋_GB2312"/>
          <w:sz w:val="32"/>
          <w:szCs w:val="32"/>
          <w:lang w:eastAsia="zh-CN"/>
        </w:rPr>
        <w:t>（二）</w:t>
      </w:r>
      <w:r>
        <w:rPr>
          <w:rFonts w:ascii="仿宋_GB2312" w:hAnsi="黑体" w:eastAsia="仿宋_GB2312" w:cs="仿宋_GB2312"/>
          <w:sz w:val="32"/>
          <w:szCs w:val="32"/>
          <w:lang w:eastAsia="zh-CN"/>
        </w:rPr>
        <w:t>项目建设地点为：福州市晋安区前岐路17号戒毒管理局配电房。</w:t>
      </w:r>
    </w:p>
    <w:p w14:paraId="51ADF059">
      <w:pPr>
        <w:pStyle w:val="39"/>
        <w:ind w:firstLine="482"/>
        <w:jc w:val="both"/>
        <w:rPr>
          <w:rFonts w:ascii="仿宋_GB2312" w:hAnsi="黑体" w:eastAsia="仿宋_GB2312"/>
          <w:sz w:val="32"/>
          <w:szCs w:val="32"/>
        </w:rPr>
      </w:pPr>
      <w:r>
        <w:rPr>
          <w:rFonts w:ascii="仿宋_GB2312" w:hAnsi="黑体" w:eastAsia="仿宋_GB2312" w:cs="仿宋_GB2312"/>
          <w:sz w:val="32"/>
          <w:szCs w:val="32"/>
        </w:rPr>
        <w:t>（</w:t>
      </w:r>
      <w:r>
        <w:rPr>
          <w:rFonts w:ascii="仿宋_GB2312" w:hAnsi="黑体" w:eastAsia="仿宋_GB2312" w:cs="仿宋_GB2312"/>
          <w:sz w:val="32"/>
          <w:szCs w:val="32"/>
          <w:lang w:eastAsia="zh-CN"/>
        </w:rPr>
        <w:t>三</w:t>
      </w:r>
      <w:r>
        <w:rPr>
          <w:rFonts w:ascii="仿宋_GB2312" w:hAnsi="黑体" w:eastAsia="仿宋_GB2312" w:cs="仿宋_GB2312"/>
          <w:sz w:val="32"/>
          <w:szCs w:val="32"/>
        </w:rPr>
        <w:t>）</w:t>
      </w:r>
      <w:r>
        <w:rPr>
          <w:rFonts w:ascii="仿宋_GB2312" w:hAnsi="黑体" w:eastAsia="仿宋_GB2312" w:cs="仿宋_GB2312"/>
          <w:sz w:val="32"/>
          <w:szCs w:val="32"/>
          <w:lang w:eastAsia="zh-CN"/>
        </w:rPr>
        <w:t>报价人</w:t>
      </w:r>
      <w:r>
        <w:rPr>
          <w:rFonts w:ascii="仿宋_GB2312" w:hAnsi="黑体" w:eastAsia="仿宋_GB2312" w:cs="仿宋_GB2312"/>
          <w:sz w:val="32"/>
          <w:szCs w:val="32"/>
        </w:rPr>
        <w:t>为本次项目提供的货物必须通过合法渠道获得，具有在中国境内的合法使用权和用户保护权。货物为全新原装未启封的，货物的制造标准及技术规范等有关资料必须符合相关标准、规范要求。</w:t>
      </w:r>
    </w:p>
    <w:p w14:paraId="7DE72DAE">
      <w:pPr>
        <w:pStyle w:val="39"/>
        <w:ind w:firstLine="482"/>
        <w:jc w:val="both"/>
        <w:rPr>
          <w:rFonts w:ascii="仿宋_GB2312" w:hAnsi="黑体" w:eastAsia="仿宋_GB2312"/>
          <w:sz w:val="32"/>
          <w:szCs w:val="32"/>
        </w:rPr>
      </w:pPr>
      <w:r>
        <w:rPr>
          <w:rFonts w:ascii="仿宋_GB2312" w:hAnsi="黑体" w:eastAsia="仿宋_GB2312" w:cs="仿宋_GB2312"/>
          <w:sz w:val="32"/>
          <w:szCs w:val="32"/>
        </w:rPr>
        <w:t>（</w:t>
      </w:r>
      <w:r>
        <w:rPr>
          <w:rFonts w:ascii="仿宋_GB2312" w:hAnsi="黑体" w:eastAsia="仿宋_GB2312" w:cs="仿宋_GB2312"/>
          <w:sz w:val="32"/>
          <w:szCs w:val="32"/>
          <w:lang w:eastAsia="zh-CN"/>
        </w:rPr>
        <w:t>四</w:t>
      </w:r>
      <w:r>
        <w:rPr>
          <w:rFonts w:ascii="仿宋_GB2312" w:hAnsi="黑体" w:eastAsia="仿宋_GB2312" w:cs="仿宋_GB2312"/>
          <w:sz w:val="32"/>
          <w:szCs w:val="32"/>
        </w:rPr>
        <w:t>）</w:t>
      </w:r>
      <w:r>
        <w:rPr>
          <w:rFonts w:ascii="仿宋_GB2312" w:hAnsi="黑体" w:eastAsia="仿宋_GB2312" w:cs="仿宋_GB2312"/>
          <w:sz w:val="32"/>
          <w:szCs w:val="32"/>
          <w:lang w:eastAsia="zh-CN"/>
        </w:rPr>
        <w:t>报价人</w:t>
      </w:r>
      <w:r>
        <w:rPr>
          <w:rFonts w:ascii="仿宋_GB2312" w:hAnsi="黑体" w:eastAsia="仿宋_GB2312" w:cs="仿宋_GB2312"/>
          <w:sz w:val="32"/>
          <w:szCs w:val="32"/>
        </w:rPr>
        <w:t>应根据</w:t>
      </w:r>
      <w:r>
        <w:rPr>
          <w:rFonts w:ascii="仿宋_GB2312" w:hAnsi="黑体" w:eastAsia="仿宋_GB2312" w:cs="仿宋_GB2312"/>
          <w:sz w:val="32"/>
          <w:szCs w:val="32"/>
          <w:lang w:eastAsia="zh-CN"/>
        </w:rPr>
        <w:t>采购文件</w:t>
      </w:r>
      <w:r>
        <w:rPr>
          <w:rFonts w:ascii="仿宋_GB2312" w:hAnsi="黑体" w:eastAsia="仿宋_GB2312" w:cs="仿宋_GB2312"/>
          <w:sz w:val="32"/>
          <w:szCs w:val="32"/>
        </w:rPr>
        <w:t>所提出的技术规格、服务要求，选择具有最佳性价比的产品和服务来报价，以充分显示各</w:t>
      </w:r>
      <w:r>
        <w:rPr>
          <w:rFonts w:ascii="仿宋_GB2312" w:hAnsi="黑体" w:eastAsia="仿宋_GB2312" w:cs="仿宋_GB2312"/>
          <w:sz w:val="32"/>
          <w:szCs w:val="32"/>
          <w:lang w:eastAsia="zh-CN"/>
        </w:rPr>
        <w:t>报价人</w:t>
      </w:r>
      <w:r>
        <w:rPr>
          <w:rFonts w:ascii="仿宋_GB2312" w:hAnsi="黑体" w:eastAsia="仿宋_GB2312" w:cs="仿宋_GB2312"/>
          <w:sz w:val="32"/>
          <w:szCs w:val="32"/>
        </w:rPr>
        <w:t>的竞争实力，</w:t>
      </w:r>
      <w:r>
        <w:rPr>
          <w:rFonts w:ascii="仿宋_GB2312" w:hAnsi="黑体" w:eastAsia="仿宋_GB2312" w:cs="仿宋_GB2312"/>
          <w:sz w:val="32"/>
          <w:szCs w:val="32"/>
          <w:lang w:eastAsia="zh-CN"/>
        </w:rPr>
        <w:t>报价人</w:t>
      </w:r>
      <w:r>
        <w:rPr>
          <w:rFonts w:ascii="仿宋_GB2312" w:hAnsi="黑体" w:eastAsia="仿宋_GB2312" w:cs="仿宋_GB2312"/>
          <w:sz w:val="32"/>
          <w:szCs w:val="32"/>
        </w:rPr>
        <w:t>务必仔细阅读采购文件中所规定的，其中包括技术规格在内的所有细则。</w:t>
      </w:r>
    </w:p>
    <w:p w14:paraId="41A15C00">
      <w:pPr>
        <w:pStyle w:val="39"/>
        <w:ind w:firstLine="482"/>
        <w:jc w:val="both"/>
        <w:rPr>
          <w:rFonts w:ascii="仿宋_GB2312" w:hAnsi="黑体" w:eastAsia="仿宋_GB2312"/>
          <w:sz w:val="32"/>
          <w:szCs w:val="32"/>
        </w:rPr>
      </w:pPr>
      <w:r>
        <w:rPr>
          <w:rFonts w:ascii="仿宋_GB2312" w:hAnsi="黑体" w:eastAsia="仿宋_GB2312" w:cs="仿宋_GB2312"/>
          <w:sz w:val="32"/>
          <w:szCs w:val="32"/>
        </w:rPr>
        <w:t>（五）</w:t>
      </w:r>
      <w:r>
        <w:rPr>
          <w:rFonts w:ascii="仿宋_GB2312" w:hAnsi="黑体" w:eastAsia="仿宋_GB2312" w:cs="仿宋_GB2312"/>
          <w:sz w:val="32"/>
          <w:szCs w:val="32"/>
          <w:lang w:eastAsia="zh-CN"/>
        </w:rPr>
        <w:t>报价人</w:t>
      </w:r>
      <w:r>
        <w:rPr>
          <w:rFonts w:ascii="仿宋_GB2312" w:hAnsi="黑体" w:eastAsia="仿宋_GB2312" w:cs="仿宋_GB2312"/>
          <w:sz w:val="32"/>
          <w:szCs w:val="32"/>
        </w:rPr>
        <w:t>的报价应包含本项目所发生的一切费用，包括但不限于：措施项目费、规费、人工费、税金、</w:t>
      </w:r>
      <w:r>
        <w:rPr>
          <w:rFonts w:ascii="仿宋_GB2312" w:hAnsi="黑体" w:eastAsia="仿宋_GB2312" w:cs="仿宋_GB2312"/>
          <w:sz w:val="32"/>
          <w:szCs w:val="32"/>
          <w:lang w:eastAsia="zh-CN"/>
        </w:rPr>
        <w:t>旧设备拆除费、新</w:t>
      </w:r>
      <w:r>
        <w:rPr>
          <w:rFonts w:ascii="仿宋_GB2312" w:hAnsi="黑体" w:eastAsia="仿宋_GB2312" w:cs="仿宋_GB2312"/>
          <w:sz w:val="32"/>
          <w:szCs w:val="32"/>
        </w:rPr>
        <w:t>设备</w:t>
      </w:r>
      <w:r>
        <w:rPr>
          <w:rFonts w:ascii="仿宋_GB2312" w:hAnsi="黑体" w:eastAsia="仿宋_GB2312" w:cs="仿宋_GB2312"/>
          <w:sz w:val="32"/>
          <w:szCs w:val="32"/>
          <w:lang w:eastAsia="zh-CN"/>
        </w:rPr>
        <w:t>费、</w:t>
      </w:r>
      <w:r>
        <w:rPr>
          <w:rFonts w:ascii="仿宋_GB2312" w:hAnsi="黑体" w:eastAsia="仿宋_GB2312" w:cs="仿宋_GB2312"/>
          <w:sz w:val="32"/>
          <w:szCs w:val="32"/>
        </w:rPr>
        <w:t>安装调试费</w:t>
      </w:r>
      <w:r>
        <w:rPr>
          <w:rFonts w:ascii="仿宋_GB2312" w:hAnsi="黑体" w:eastAsia="仿宋_GB2312" w:cs="仿宋_GB2312"/>
          <w:sz w:val="32"/>
          <w:szCs w:val="32"/>
          <w:lang w:eastAsia="zh-CN"/>
        </w:rPr>
        <w:t>等</w:t>
      </w:r>
      <w:r>
        <w:rPr>
          <w:rFonts w:ascii="仿宋_GB2312" w:hAnsi="黑体" w:eastAsia="仿宋_GB2312" w:cs="仿宋_GB2312"/>
          <w:sz w:val="32"/>
          <w:szCs w:val="32"/>
        </w:rPr>
        <w:t>，</w:t>
      </w:r>
      <w:r>
        <w:rPr>
          <w:rFonts w:ascii="仿宋_GB2312" w:hAnsi="黑体" w:eastAsia="仿宋_GB2312" w:cs="仿宋_GB2312"/>
          <w:sz w:val="32"/>
          <w:szCs w:val="32"/>
          <w:lang w:eastAsia="zh-CN"/>
        </w:rPr>
        <w:t>新</w:t>
      </w:r>
      <w:r>
        <w:rPr>
          <w:rFonts w:ascii="仿宋_GB2312" w:hAnsi="黑体" w:eastAsia="仿宋_GB2312" w:cs="仿宋_GB2312"/>
          <w:sz w:val="32"/>
          <w:szCs w:val="32"/>
        </w:rPr>
        <w:t>设备费包括设备、配件、辅助材料供应、包装、运输装卸、保险费、采购保管</w:t>
      </w:r>
      <w:r>
        <w:rPr>
          <w:rFonts w:ascii="仿宋_GB2312" w:hAnsi="黑体" w:eastAsia="仿宋_GB2312" w:cs="仿宋_GB2312"/>
          <w:sz w:val="32"/>
          <w:szCs w:val="32"/>
          <w:lang w:eastAsia="zh-CN"/>
        </w:rPr>
        <w:t>等，</w:t>
      </w:r>
      <w:r>
        <w:rPr>
          <w:rFonts w:ascii="仿宋_GB2312" w:hAnsi="黑体" w:eastAsia="仿宋_GB2312" w:cs="仿宋_GB2312"/>
          <w:sz w:val="32"/>
          <w:szCs w:val="32"/>
        </w:rPr>
        <w:t>安装调试费包括安装、调试、产品检验检测、验收、配合送电、税收、售后服务以及其他一切相关伴随服务的费用。</w:t>
      </w:r>
    </w:p>
    <w:p w14:paraId="69E0F3A5">
      <w:pPr>
        <w:pStyle w:val="39"/>
        <w:ind w:firstLine="643" w:firstLineChars="200"/>
        <w:jc w:val="both"/>
        <w:outlineLvl w:val="2"/>
        <w:rPr>
          <w:rFonts w:ascii="仿宋_GB2312" w:hAnsi="黑体" w:eastAsia="仿宋_GB2312"/>
          <w:sz w:val="32"/>
          <w:szCs w:val="32"/>
        </w:rPr>
      </w:pPr>
      <w:r>
        <w:rPr>
          <w:rFonts w:ascii="仿宋_GB2312" w:hAnsi="黑体" w:eastAsia="仿宋_GB2312" w:cs="仿宋_GB2312"/>
          <w:b/>
          <w:sz w:val="32"/>
          <w:szCs w:val="32"/>
        </w:rPr>
        <w:t>二、技术和服务要求（以下内容均为不允许负偏离的实质性要求）</w:t>
      </w:r>
    </w:p>
    <w:p w14:paraId="7196D9EF">
      <w:pPr>
        <w:pStyle w:val="39"/>
        <w:ind w:right="45" w:firstLine="318"/>
        <w:jc w:val="both"/>
        <w:rPr>
          <w:rFonts w:ascii="仿宋_GB2312" w:hAnsi="黑体" w:eastAsia="仿宋_GB2312" w:cs="仿宋_GB2312"/>
          <w:b/>
          <w:sz w:val="32"/>
          <w:szCs w:val="32"/>
        </w:rPr>
      </w:pPr>
      <w:r>
        <w:rPr>
          <w:rFonts w:ascii="仿宋_GB2312" w:hAnsi="黑体" w:eastAsia="仿宋_GB2312" w:cs="仿宋_GB2312"/>
          <w:b/>
          <w:sz w:val="32"/>
          <w:szCs w:val="32"/>
        </w:rPr>
        <w:t>（一）</w:t>
      </w:r>
      <w:r>
        <w:rPr>
          <w:rFonts w:ascii="仿宋_GB2312" w:hAnsi="黑体" w:eastAsia="仿宋_GB2312" w:cs="仿宋_GB2312"/>
          <w:b/>
          <w:sz w:val="32"/>
          <w:szCs w:val="32"/>
          <w:lang w:eastAsia="zh-CN"/>
        </w:rPr>
        <w:t>项目清单</w:t>
      </w:r>
    </w:p>
    <w:tbl>
      <w:tblPr>
        <w:tblStyle w:val="16"/>
        <w:tblW w:w="92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
        <w:gridCol w:w="2955"/>
        <w:gridCol w:w="3054"/>
        <w:gridCol w:w="1377"/>
        <w:gridCol w:w="1398"/>
      </w:tblGrid>
      <w:tr w14:paraId="03163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dxa"/>
            <w:tcBorders>
              <w:tl2br w:val="nil"/>
              <w:tr2bl w:val="nil"/>
            </w:tcBorders>
            <w:tcMar>
              <w:top w:w="0" w:type="dxa"/>
              <w:left w:w="0" w:type="dxa"/>
              <w:bottom w:w="0" w:type="dxa"/>
              <w:right w:w="0" w:type="dxa"/>
            </w:tcMar>
            <w:vAlign w:val="center"/>
          </w:tcPr>
          <w:p w14:paraId="46C53E49">
            <w:pPr>
              <w:pStyle w:val="39"/>
              <w:ind w:left="0"/>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序号</w:t>
            </w:r>
          </w:p>
        </w:tc>
        <w:tc>
          <w:tcPr>
            <w:tcW w:w="2955" w:type="dxa"/>
            <w:tcBorders>
              <w:tl2br w:val="nil"/>
              <w:tr2bl w:val="nil"/>
            </w:tcBorders>
            <w:tcMar>
              <w:top w:w="0" w:type="dxa"/>
              <w:left w:w="0" w:type="dxa"/>
              <w:bottom w:w="0" w:type="dxa"/>
              <w:right w:w="0" w:type="dxa"/>
            </w:tcMar>
            <w:vAlign w:val="center"/>
          </w:tcPr>
          <w:p w14:paraId="2C61EFCB">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项目名称</w:t>
            </w:r>
          </w:p>
        </w:tc>
        <w:tc>
          <w:tcPr>
            <w:tcW w:w="3054" w:type="dxa"/>
            <w:tcBorders>
              <w:tl2br w:val="nil"/>
              <w:tr2bl w:val="nil"/>
            </w:tcBorders>
            <w:tcMar>
              <w:top w:w="0" w:type="dxa"/>
              <w:left w:w="0" w:type="dxa"/>
              <w:bottom w:w="0" w:type="dxa"/>
              <w:right w:w="0" w:type="dxa"/>
            </w:tcMar>
            <w:vAlign w:val="center"/>
          </w:tcPr>
          <w:p w14:paraId="2FA3BF6E">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主要技术参数要求</w:t>
            </w:r>
          </w:p>
        </w:tc>
        <w:tc>
          <w:tcPr>
            <w:tcW w:w="1377" w:type="dxa"/>
            <w:tcBorders>
              <w:tl2br w:val="nil"/>
              <w:tr2bl w:val="nil"/>
            </w:tcBorders>
            <w:tcMar>
              <w:top w:w="0" w:type="dxa"/>
              <w:left w:w="0" w:type="dxa"/>
              <w:bottom w:w="0" w:type="dxa"/>
              <w:right w:w="0" w:type="dxa"/>
            </w:tcMar>
            <w:vAlign w:val="center"/>
          </w:tcPr>
          <w:p w14:paraId="6D39C9CB">
            <w:pPr>
              <w:pStyle w:val="39"/>
              <w:ind w:left="0"/>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计量单位</w:t>
            </w:r>
          </w:p>
        </w:tc>
        <w:tc>
          <w:tcPr>
            <w:tcW w:w="1398" w:type="dxa"/>
            <w:tcBorders>
              <w:tl2br w:val="nil"/>
              <w:tr2bl w:val="nil"/>
            </w:tcBorders>
            <w:tcMar>
              <w:top w:w="0" w:type="dxa"/>
              <w:left w:w="0" w:type="dxa"/>
              <w:bottom w:w="0" w:type="dxa"/>
              <w:right w:w="0" w:type="dxa"/>
            </w:tcMar>
            <w:vAlign w:val="center"/>
          </w:tcPr>
          <w:p w14:paraId="65C3A615">
            <w:pPr>
              <w:pStyle w:val="39"/>
              <w:ind w:left="0"/>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数量</w:t>
            </w:r>
          </w:p>
        </w:tc>
      </w:tr>
      <w:tr w14:paraId="4B4A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dxa"/>
            <w:tcBorders>
              <w:tl2br w:val="nil"/>
              <w:tr2bl w:val="nil"/>
            </w:tcBorders>
            <w:tcMar>
              <w:top w:w="0" w:type="dxa"/>
              <w:left w:w="0" w:type="dxa"/>
              <w:bottom w:w="0" w:type="dxa"/>
              <w:right w:w="0" w:type="dxa"/>
            </w:tcMar>
            <w:vAlign w:val="center"/>
          </w:tcPr>
          <w:p w14:paraId="2661BCE6">
            <w:pPr>
              <w:pStyle w:val="39"/>
              <w:ind w:left="0"/>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1</w:t>
            </w:r>
          </w:p>
        </w:tc>
        <w:tc>
          <w:tcPr>
            <w:tcW w:w="2955" w:type="dxa"/>
            <w:tcBorders>
              <w:tl2br w:val="nil"/>
              <w:tr2bl w:val="nil"/>
            </w:tcBorders>
            <w:tcMar>
              <w:top w:w="0" w:type="dxa"/>
              <w:left w:w="0" w:type="dxa"/>
              <w:bottom w:w="0" w:type="dxa"/>
              <w:right w:w="0" w:type="dxa"/>
            </w:tcMar>
            <w:vAlign w:val="center"/>
          </w:tcPr>
          <w:p w14:paraId="15ED157E">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干式变压器</w:t>
            </w:r>
          </w:p>
        </w:tc>
        <w:tc>
          <w:tcPr>
            <w:tcW w:w="3054" w:type="dxa"/>
            <w:tcBorders>
              <w:tl2br w:val="nil"/>
              <w:tr2bl w:val="nil"/>
            </w:tcBorders>
            <w:tcMar>
              <w:top w:w="0" w:type="dxa"/>
              <w:left w:w="0" w:type="dxa"/>
              <w:bottom w:w="0" w:type="dxa"/>
              <w:right w:w="0" w:type="dxa"/>
            </w:tcMar>
            <w:vAlign w:val="center"/>
          </w:tcPr>
          <w:p w14:paraId="46B8ACD9">
            <w:pPr>
              <w:pStyle w:val="39"/>
              <w:jc w:val="left"/>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SCB14-315/10,其他详见下文</w:t>
            </w:r>
          </w:p>
        </w:tc>
        <w:tc>
          <w:tcPr>
            <w:tcW w:w="1377" w:type="dxa"/>
            <w:tcBorders>
              <w:tl2br w:val="nil"/>
              <w:tr2bl w:val="nil"/>
            </w:tcBorders>
            <w:tcMar>
              <w:top w:w="0" w:type="dxa"/>
              <w:left w:w="0" w:type="dxa"/>
              <w:bottom w:w="0" w:type="dxa"/>
              <w:right w:w="0" w:type="dxa"/>
            </w:tcMar>
            <w:vAlign w:val="center"/>
          </w:tcPr>
          <w:p w14:paraId="6E5ED4D9">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台</w:t>
            </w:r>
          </w:p>
        </w:tc>
        <w:tc>
          <w:tcPr>
            <w:tcW w:w="1398" w:type="dxa"/>
            <w:tcBorders>
              <w:tl2br w:val="nil"/>
              <w:tr2bl w:val="nil"/>
            </w:tcBorders>
            <w:tcMar>
              <w:top w:w="0" w:type="dxa"/>
              <w:left w:w="0" w:type="dxa"/>
              <w:bottom w:w="0" w:type="dxa"/>
              <w:right w:w="0" w:type="dxa"/>
            </w:tcMar>
            <w:vAlign w:val="center"/>
          </w:tcPr>
          <w:p w14:paraId="2621B803">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1</w:t>
            </w:r>
          </w:p>
        </w:tc>
      </w:tr>
      <w:tr w14:paraId="7C85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dxa"/>
            <w:tcBorders>
              <w:tl2br w:val="nil"/>
              <w:tr2bl w:val="nil"/>
            </w:tcBorders>
            <w:tcMar>
              <w:top w:w="0" w:type="dxa"/>
              <w:left w:w="0" w:type="dxa"/>
              <w:bottom w:w="0" w:type="dxa"/>
              <w:right w:w="0" w:type="dxa"/>
            </w:tcMar>
            <w:vAlign w:val="center"/>
          </w:tcPr>
          <w:p w14:paraId="2F87F1B2">
            <w:pPr>
              <w:pStyle w:val="39"/>
              <w:ind w:left="0"/>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2</w:t>
            </w:r>
          </w:p>
        </w:tc>
        <w:tc>
          <w:tcPr>
            <w:tcW w:w="2955" w:type="dxa"/>
            <w:tcBorders>
              <w:tl2br w:val="nil"/>
              <w:tr2bl w:val="nil"/>
            </w:tcBorders>
            <w:tcMar>
              <w:top w:w="0" w:type="dxa"/>
              <w:left w:w="0" w:type="dxa"/>
              <w:bottom w:w="0" w:type="dxa"/>
              <w:right w:w="0" w:type="dxa"/>
            </w:tcMar>
            <w:vAlign w:val="center"/>
          </w:tcPr>
          <w:p w14:paraId="06CCFFC5">
            <w:pPr>
              <w:pStyle w:val="39"/>
              <w:jc w:val="left"/>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旧设备拆除、新设备安装及辅材等</w:t>
            </w:r>
          </w:p>
        </w:tc>
        <w:tc>
          <w:tcPr>
            <w:tcW w:w="3054" w:type="dxa"/>
            <w:tcBorders>
              <w:tl2br w:val="nil"/>
              <w:tr2bl w:val="nil"/>
            </w:tcBorders>
            <w:tcMar>
              <w:top w:w="0" w:type="dxa"/>
              <w:left w:w="0" w:type="dxa"/>
              <w:bottom w:w="0" w:type="dxa"/>
              <w:right w:w="0" w:type="dxa"/>
            </w:tcMar>
            <w:vAlign w:val="center"/>
          </w:tcPr>
          <w:p w14:paraId="1F4599CC">
            <w:pPr>
              <w:pStyle w:val="39"/>
              <w:jc w:val="center"/>
              <w:rPr>
                <w:rFonts w:ascii="仿宋_GB2312" w:hAnsi="宋体" w:eastAsia="仿宋_GB2312" w:cs="宋体"/>
                <w:color w:val="000000"/>
                <w:sz w:val="24"/>
                <w:szCs w:val="24"/>
                <w:lang w:eastAsia="zh-CN"/>
              </w:rPr>
            </w:pPr>
          </w:p>
        </w:tc>
        <w:tc>
          <w:tcPr>
            <w:tcW w:w="1377" w:type="dxa"/>
            <w:tcBorders>
              <w:tl2br w:val="nil"/>
              <w:tr2bl w:val="nil"/>
            </w:tcBorders>
            <w:tcMar>
              <w:top w:w="0" w:type="dxa"/>
              <w:left w:w="0" w:type="dxa"/>
              <w:bottom w:w="0" w:type="dxa"/>
              <w:right w:w="0" w:type="dxa"/>
            </w:tcMar>
            <w:vAlign w:val="center"/>
          </w:tcPr>
          <w:p w14:paraId="256BD817">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项</w:t>
            </w:r>
          </w:p>
        </w:tc>
        <w:tc>
          <w:tcPr>
            <w:tcW w:w="1398" w:type="dxa"/>
            <w:tcBorders>
              <w:tl2br w:val="nil"/>
              <w:tr2bl w:val="nil"/>
            </w:tcBorders>
            <w:tcMar>
              <w:top w:w="0" w:type="dxa"/>
              <w:left w:w="0" w:type="dxa"/>
              <w:bottom w:w="0" w:type="dxa"/>
              <w:right w:w="0" w:type="dxa"/>
            </w:tcMar>
            <w:vAlign w:val="center"/>
          </w:tcPr>
          <w:p w14:paraId="3B142261">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1</w:t>
            </w:r>
          </w:p>
        </w:tc>
      </w:tr>
      <w:tr w14:paraId="13F8E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7" w:type="dxa"/>
            <w:gridSpan w:val="5"/>
            <w:tcBorders>
              <w:tl2br w:val="nil"/>
              <w:tr2bl w:val="nil"/>
            </w:tcBorders>
            <w:tcMar>
              <w:top w:w="0" w:type="dxa"/>
              <w:left w:w="0" w:type="dxa"/>
              <w:bottom w:w="0" w:type="dxa"/>
              <w:right w:w="0" w:type="dxa"/>
            </w:tcMar>
            <w:vAlign w:val="center"/>
          </w:tcPr>
          <w:p w14:paraId="51FE713B">
            <w:pPr>
              <w:pStyle w:val="39"/>
              <w:jc w:val="left"/>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报价总价为人民币</w:t>
            </w:r>
            <w:r>
              <w:rPr>
                <w:rFonts w:ascii="仿宋_GB2312" w:hAnsi="宋体" w:eastAsia="仿宋_GB2312" w:cs="宋体"/>
                <w:color w:val="000000"/>
                <w:sz w:val="24"/>
                <w:szCs w:val="24"/>
                <w:u w:val="single"/>
                <w:lang w:eastAsia="zh-CN"/>
              </w:rPr>
              <w:t xml:space="preserve">    </w:t>
            </w:r>
            <w:r>
              <w:rPr>
                <w:rFonts w:ascii="仿宋_GB2312" w:hAnsi="宋体" w:eastAsia="仿宋_GB2312" w:cs="宋体"/>
                <w:color w:val="000000"/>
                <w:sz w:val="24"/>
                <w:szCs w:val="24"/>
                <w:lang w:eastAsia="zh-CN"/>
              </w:rPr>
              <w:t>（大写）</w:t>
            </w:r>
            <w:r>
              <w:rPr>
                <w:rFonts w:hint="default" w:ascii="Arial" w:hAnsi="Arial" w:eastAsia="仿宋_GB2312" w:cs="Arial"/>
                <w:color w:val="000000"/>
                <w:sz w:val="24"/>
                <w:szCs w:val="24"/>
                <w:lang w:eastAsia="zh-CN"/>
              </w:rPr>
              <w:t>¥</w:t>
            </w:r>
            <w:r>
              <w:rPr>
                <w:rFonts w:ascii="仿宋_GB2312" w:hAnsi="宋体" w:eastAsia="仿宋_GB2312" w:cs="宋体"/>
                <w:color w:val="000000"/>
                <w:sz w:val="24"/>
                <w:szCs w:val="24"/>
                <w:u w:val="single"/>
                <w:lang w:eastAsia="zh-CN"/>
              </w:rPr>
              <w:t xml:space="preserve">    </w:t>
            </w:r>
          </w:p>
        </w:tc>
      </w:tr>
    </w:tbl>
    <w:p w14:paraId="1AEF2454">
      <w:pPr>
        <w:pStyle w:val="39"/>
        <w:ind w:right="45" w:firstLine="318"/>
        <w:jc w:val="both"/>
        <w:rPr>
          <w:rFonts w:ascii="仿宋_GB2312" w:hAnsi="黑体" w:eastAsia="仿宋_GB2312"/>
          <w:sz w:val="32"/>
          <w:szCs w:val="32"/>
        </w:rPr>
      </w:pPr>
      <w:r>
        <w:rPr>
          <w:rFonts w:ascii="仿宋_GB2312" w:hAnsi="黑体" w:eastAsia="仿宋_GB2312" w:cs="仿宋_GB2312"/>
          <w:b/>
          <w:sz w:val="32"/>
          <w:szCs w:val="32"/>
        </w:rPr>
        <w:t>（二）技术要求</w:t>
      </w:r>
    </w:p>
    <w:p w14:paraId="66A19277">
      <w:pPr>
        <w:pStyle w:val="39"/>
        <w:ind w:firstLine="499"/>
        <w:jc w:val="both"/>
        <w:rPr>
          <w:rFonts w:ascii="仿宋_GB2312" w:hAnsi="黑体" w:eastAsia="仿宋_GB2312"/>
          <w:b/>
          <w:bCs/>
          <w:sz w:val="32"/>
          <w:szCs w:val="32"/>
        </w:rPr>
      </w:pPr>
      <w:r>
        <w:rPr>
          <w:rFonts w:ascii="仿宋_GB2312" w:hAnsi="黑体" w:eastAsia="仿宋_GB2312" w:cs="仿宋_GB2312"/>
          <w:sz w:val="32"/>
          <w:szCs w:val="32"/>
          <w:lang w:eastAsia="zh-CN"/>
        </w:rPr>
        <w:t>1</w:t>
      </w:r>
      <w:r>
        <w:rPr>
          <w:rFonts w:ascii="仿宋_GB2312" w:hAnsi="黑体" w:eastAsia="仿宋_GB2312" w:cs="仿宋_GB2312"/>
          <w:sz w:val="32"/>
          <w:szCs w:val="32"/>
        </w:rPr>
        <w:t>.</w:t>
      </w:r>
      <w:r>
        <w:rPr>
          <w:rFonts w:ascii="仿宋_GB2312" w:hAnsi="黑体" w:eastAsia="仿宋_GB2312" w:cs="仿宋_GB2312"/>
          <w:sz w:val="32"/>
          <w:szCs w:val="32"/>
          <w:lang w:eastAsia="zh-CN"/>
        </w:rPr>
        <w:t>报价人</w:t>
      </w:r>
      <w:r>
        <w:rPr>
          <w:rFonts w:ascii="仿宋_GB2312" w:hAnsi="黑体" w:eastAsia="仿宋_GB2312" w:cs="仿宋_GB2312"/>
          <w:sz w:val="32"/>
          <w:szCs w:val="32"/>
        </w:rPr>
        <w:t>所投产品若属于国家强制性3C认证要求的，</w:t>
      </w:r>
      <w:r>
        <w:rPr>
          <w:rFonts w:ascii="仿宋_GB2312" w:hAnsi="黑体" w:eastAsia="仿宋_GB2312" w:cs="仿宋_GB2312"/>
          <w:b/>
          <w:bCs/>
          <w:sz w:val="32"/>
          <w:szCs w:val="32"/>
          <w:lang w:eastAsia="zh-CN"/>
        </w:rPr>
        <w:t>在产品到货确认时，</w:t>
      </w:r>
      <w:r>
        <w:rPr>
          <w:rFonts w:ascii="仿宋_GB2312" w:hAnsi="黑体" w:eastAsia="仿宋_GB2312" w:cs="仿宋_GB2312"/>
          <w:b/>
          <w:bCs/>
          <w:sz w:val="32"/>
          <w:szCs w:val="32"/>
        </w:rPr>
        <w:t>须提供所投产品有效的3C认证证书复印件。</w:t>
      </w:r>
    </w:p>
    <w:p w14:paraId="16E29D56">
      <w:pPr>
        <w:pStyle w:val="39"/>
        <w:ind w:firstLine="499"/>
        <w:jc w:val="both"/>
        <w:rPr>
          <w:rFonts w:ascii="仿宋_GB2312" w:hAnsi="黑体" w:eastAsia="仿宋_GB2312"/>
          <w:b/>
          <w:bCs/>
          <w:sz w:val="32"/>
          <w:szCs w:val="32"/>
        </w:rPr>
      </w:pPr>
      <w:r>
        <w:rPr>
          <w:rFonts w:ascii="仿宋_GB2312" w:hAnsi="黑体" w:eastAsia="仿宋_GB2312" w:cs="仿宋_GB2312"/>
          <w:sz w:val="32"/>
          <w:szCs w:val="32"/>
          <w:lang w:eastAsia="zh-CN"/>
        </w:rPr>
        <w:t>2</w:t>
      </w:r>
      <w:r>
        <w:rPr>
          <w:rFonts w:ascii="仿宋_GB2312" w:hAnsi="黑体" w:eastAsia="仿宋_GB2312" w:cs="仿宋_GB2312"/>
          <w:sz w:val="32"/>
          <w:szCs w:val="32"/>
        </w:rPr>
        <w:t>.本项目须接入电力部门电网，</w:t>
      </w:r>
      <w:r>
        <w:rPr>
          <w:rFonts w:ascii="仿宋_GB2312" w:hAnsi="黑体" w:eastAsia="仿宋_GB2312" w:cs="仿宋_GB2312"/>
          <w:sz w:val="32"/>
          <w:szCs w:val="32"/>
          <w:lang w:eastAsia="zh-CN"/>
        </w:rPr>
        <w:t>报价人</w:t>
      </w:r>
      <w:r>
        <w:rPr>
          <w:rFonts w:ascii="仿宋_GB2312" w:hAnsi="黑体" w:eastAsia="仿宋_GB2312" w:cs="仿宋_GB2312"/>
          <w:sz w:val="32"/>
          <w:szCs w:val="32"/>
        </w:rPr>
        <w:t>应在报价文件中承诺负责与电力部门办理电网接入、装表、异动等相关手续，所发生的费用包含在</w:t>
      </w:r>
      <w:r>
        <w:rPr>
          <w:rFonts w:ascii="仿宋_GB2312" w:hAnsi="黑体" w:eastAsia="仿宋_GB2312" w:cs="仿宋_GB2312"/>
          <w:sz w:val="32"/>
          <w:szCs w:val="32"/>
          <w:lang w:eastAsia="zh-CN"/>
        </w:rPr>
        <w:t>报价</w:t>
      </w:r>
      <w:r>
        <w:rPr>
          <w:rFonts w:ascii="仿宋_GB2312" w:hAnsi="黑体" w:eastAsia="仿宋_GB2312" w:cs="仿宋_GB2312"/>
          <w:sz w:val="32"/>
          <w:szCs w:val="32"/>
        </w:rPr>
        <w:t>报价中。</w:t>
      </w:r>
      <w:r>
        <w:rPr>
          <w:rFonts w:ascii="仿宋_GB2312" w:hAnsi="黑体" w:eastAsia="仿宋_GB2312" w:cs="仿宋_GB2312"/>
          <w:b/>
          <w:bCs/>
          <w:sz w:val="32"/>
          <w:szCs w:val="32"/>
          <w:lang w:eastAsia="zh-CN"/>
        </w:rPr>
        <w:t>报价人</w:t>
      </w:r>
      <w:r>
        <w:rPr>
          <w:rFonts w:ascii="仿宋_GB2312" w:hAnsi="黑体" w:eastAsia="仿宋_GB2312" w:cs="仿宋_GB2312"/>
          <w:b/>
          <w:bCs/>
          <w:sz w:val="32"/>
          <w:szCs w:val="32"/>
        </w:rPr>
        <w:t>须单独提供承诺函，承诺函格式自拟。</w:t>
      </w:r>
    </w:p>
    <w:p w14:paraId="5882E95B">
      <w:pPr>
        <w:pStyle w:val="39"/>
        <w:jc w:val="both"/>
        <w:rPr>
          <w:rFonts w:ascii="仿宋_GB2312" w:hAnsi="黑体" w:eastAsia="仿宋_GB2312"/>
          <w:sz w:val="32"/>
          <w:szCs w:val="32"/>
        </w:rPr>
      </w:pPr>
      <w:r>
        <w:rPr>
          <w:rFonts w:ascii="仿宋_GB2312" w:hAnsi="黑体" w:eastAsia="仿宋_GB2312" w:cs="仿宋_GB2312"/>
          <w:sz w:val="32"/>
          <w:szCs w:val="32"/>
        </w:rPr>
        <w:t xml:space="preserve">   </w:t>
      </w:r>
      <w:r>
        <w:rPr>
          <w:rFonts w:ascii="仿宋_GB2312" w:hAnsi="黑体" w:eastAsia="仿宋_GB2312" w:cs="仿宋_GB2312"/>
          <w:b/>
          <w:sz w:val="32"/>
          <w:szCs w:val="32"/>
        </w:rPr>
        <w:t>（三）详细技术参数要求</w:t>
      </w:r>
    </w:p>
    <w:p w14:paraId="51DAA6FB">
      <w:pPr>
        <w:pStyle w:val="39"/>
        <w:ind w:left="45" w:firstLine="700" w:firstLineChars="219"/>
        <w:jc w:val="both"/>
        <w:rPr>
          <w:rFonts w:ascii="仿宋_GB2312" w:hAnsi="黑体" w:eastAsia="仿宋_GB2312"/>
          <w:bCs/>
          <w:sz w:val="32"/>
          <w:szCs w:val="32"/>
        </w:rPr>
      </w:pPr>
      <w:r>
        <w:rPr>
          <w:rFonts w:ascii="仿宋_GB2312" w:hAnsi="黑体" w:eastAsia="仿宋_GB2312" w:cs="仿宋_GB2312"/>
          <w:bCs/>
          <w:sz w:val="32"/>
          <w:szCs w:val="32"/>
        </w:rPr>
        <w:t>1.干式变压器技术标准</w:t>
      </w:r>
    </w:p>
    <w:tbl>
      <w:tblPr>
        <w:tblStyle w:val="16"/>
        <w:tblW w:w="486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6"/>
        <w:gridCol w:w="6616"/>
      </w:tblGrid>
      <w:tr w14:paraId="7286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69C3E0D0">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型号</w:t>
            </w:r>
          </w:p>
        </w:tc>
        <w:tc>
          <w:tcPr>
            <w:tcW w:w="3988" w:type="pct"/>
            <w:tcBorders>
              <w:tl2br w:val="nil"/>
              <w:tr2bl w:val="nil"/>
            </w:tcBorders>
            <w:noWrap/>
            <w:vAlign w:val="center"/>
          </w:tcPr>
          <w:p w14:paraId="3E039559">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SCB14-315/10</w:t>
            </w:r>
            <w:bookmarkStart w:id="0" w:name="_GoBack"/>
            <w:bookmarkEnd w:id="0"/>
          </w:p>
        </w:tc>
      </w:tr>
      <w:tr w14:paraId="4294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011" w:type="pct"/>
            <w:tcBorders>
              <w:tl2br w:val="nil"/>
              <w:tr2bl w:val="nil"/>
            </w:tcBorders>
            <w:noWrap/>
            <w:vAlign w:val="center"/>
          </w:tcPr>
          <w:p w14:paraId="63709C45">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技术标准</w:t>
            </w:r>
          </w:p>
        </w:tc>
        <w:tc>
          <w:tcPr>
            <w:tcW w:w="3988" w:type="pct"/>
            <w:tcBorders>
              <w:tl2br w:val="nil"/>
              <w:tr2bl w:val="nil"/>
            </w:tcBorders>
            <w:vAlign w:val="center"/>
          </w:tcPr>
          <w:p w14:paraId="74930652">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GB/T 16927.1-2011《高电压试验技术第1部分：一般定义及试验要求》</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GB/T 16927.2-2013《高电压试验技术第2部分：测量系统》</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GB/T 10228-2023  《干式电力变压器技术参数和要求》</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GB/T1094.10-2022 《电力变压器  第10部分：声级测定》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GB/T 13499-2002  《电力变压器应用导则》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GB 50150-2016    《电气装置安装工程电气设备交接试验标准》</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注：除已经明确的参数外，其他参数按照上述标准中的高标准要求执行。如国家已颁发了新的标准，则以最新的国家标准执行，报价人若采用其它的相关标准，应明确提出并提供相应标准，经采购人批准后方可采用。</w:t>
            </w:r>
          </w:p>
        </w:tc>
      </w:tr>
      <w:tr w14:paraId="339ED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5A6B0A81">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能效等级</w:t>
            </w:r>
          </w:p>
        </w:tc>
        <w:tc>
          <w:tcPr>
            <w:tcW w:w="3988" w:type="pct"/>
            <w:tcBorders>
              <w:tl2br w:val="nil"/>
              <w:tr2bl w:val="nil"/>
            </w:tcBorders>
            <w:noWrap/>
            <w:vAlign w:val="center"/>
          </w:tcPr>
          <w:p w14:paraId="0A04DA4B">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干式变压器的能源效率等级≥2级(依据GB20052-2024标准)。</w:t>
            </w:r>
            <w:r>
              <w:rPr>
                <w:rFonts w:hint="eastAsia" w:ascii="仿宋_GB2312" w:hAnsi="宋体" w:eastAsia="仿宋_GB2312" w:cs="宋体"/>
                <w:b/>
                <w:bCs/>
                <w:color w:val="000000"/>
                <w:kern w:val="0"/>
                <w:sz w:val="24"/>
              </w:rPr>
              <w:t>报价人需在产品到货确认时提供检测机构出具的带有 CMA 或CNAS 标识变压器能源效率检测报告复印件予以佐证。</w:t>
            </w:r>
          </w:p>
        </w:tc>
      </w:tr>
      <w:tr w14:paraId="75E12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62ABEEB1">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额定电压</w:t>
            </w:r>
          </w:p>
        </w:tc>
        <w:tc>
          <w:tcPr>
            <w:tcW w:w="3988" w:type="pct"/>
            <w:tcBorders>
              <w:tl2br w:val="nil"/>
              <w:tr2bl w:val="nil"/>
            </w:tcBorders>
            <w:noWrap/>
            <w:vAlign w:val="center"/>
          </w:tcPr>
          <w:p w14:paraId="15D7FE81">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10±2×2.5%/0.4 kV(五档调压)</w:t>
            </w:r>
          </w:p>
        </w:tc>
      </w:tr>
      <w:tr w14:paraId="6A7A0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62880423">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额定频率</w:t>
            </w:r>
          </w:p>
        </w:tc>
        <w:tc>
          <w:tcPr>
            <w:tcW w:w="3988" w:type="pct"/>
            <w:tcBorders>
              <w:tl2br w:val="nil"/>
              <w:tr2bl w:val="nil"/>
            </w:tcBorders>
            <w:noWrap/>
            <w:vAlign w:val="center"/>
          </w:tcPr>
          <w:p w14:paraId="6CC2A246">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50 Hz</w:t>
            </w:r>
          </w:p>
        </w:tc>
      </w:tr>
      <w:tr w14:paraId="43ED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335272A7">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相数</w:t>
            </w:r>
          </w:p>
        </w:tc>
        <w:tc>
          <w:tcPr>
            <w:tcW w:w="3988" w:type="pct"/>
            <w:tcBorders>
              <w:tl2br w:val="nil"/>
              <w:tr2bl w:val="nil"/>
            </w:tcBorders>
            <w:noWrap/>
            <w:vAlign w:val="center"/>
          </w:tcPr>
          <w:p w14:paraId="462B35F1">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w:t>
            </w:r>
          </w:p>
        </w:tc>
      </w:tr>
      <w:tr w14:paraId="0E056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67457DCE">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联接组标号</w:t>
            </w:r>
          </w:p>
        </w:tc>
        <w:tc>
          <w:tcPr>
            <w:tcW w:w="3988" w:type="pct"/>
            <w:tcBorders>
              <w:tl2br w:val="nil"/>
              <w:tr2bl w:val="nil"/>
            </w:tcBorders>
            <w:noWrap/>
            <w:vAlign w:val="center"/>
          </w:tcPr>
          <w:p w14:paraId="596EA669">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Dyn11</w:t>
            </w:r>
          </w:p>
        </w:tc>
      </w:tr>
      <w:tr w14:paraId="3F064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495BD913">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线圈绝缘等级</w:t>
            </w:r>
          </w:p>
        </w:tc>
        <w:tc>
          <w:tcPr>
            <w:tcW w:w="3988" w:type="pct"/>
            <w:tcBorders>
              <w:tl2br w:val="nil"/>
              <w:tr2bl w:val="nil"/>
            </w:tcBorders>
            <w:vAlign w:val="center"/>
          </w:tcPr>
          <w:p w14:paraId="55777392">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H级</w:t>
            </w:r>
          </w:p>
        </w:tc>
      </w:tr>
      <w:tr w14:paraId="03C8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3479B623">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温升</w:t>
            </w:r>
          </w:p>
        </w:tc>
        <w:tc>
          <w:tcPr>
            <w:tcW w:w="3988" w:type="pct"/>
            <w:tcBorders>
              <w:tl2br w:val="nil"/>
              <w:tr2bl w:val="nil"/>
            </w:tcBorders>
            <w:vAlign w:val="center"/>
          </w:tcPr>
          <w:p w14:paraId="7AE6DD03">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≤125K</w:t>
            </w:r>
          </w:p>
        </w:tc>
      </w:tr>
      <w:tr w14:paraId="60076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77291DDF">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冷却方式</w:t>
            </w:r>
          </w:p>
        </w:tc>
        <w:tc>
          <w:tcPr>
            <w:tcW w:w="3988" w:type="pct"/>
            <w:tcBorders>
              <w:tl2br w:val="nil"/>
              <w:tr2bl w:val="nil"/>
            </w:tcBorders>
            <w:vAlign w:val="center"/>
          </w:tcPr>
          <w:p w14:paraId="6DC7F74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AN/AF</w:t>
            </w:r>
          </w:p>
        </w:tc>
      </w:tr>
      <w:tr w14:paraId="4BC0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6B3914EA">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额定短时工频耐压</w:t>
            </w:r>
          </w:p>
        </w:tc>
        <w:tc>
          <w:tcPr>
            <w:tcW w:w="3988" w:type="pct"/>
            <w:tcBorders>
              <w:tl2br w:val="nil"/>
              <w:tr2bl w:val="nil"/>
            </w:tcBorders>
            <w:vAlign w:val="center"/>
          </w:tcPr>
          <w:p w14:paraId="224700A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HV 35kV/1min，</w:t>
            </w:r>
            <w:r>
              <w:rPr>
                <w:rFonts w:hint="eastAsia" w:ascii="仿宋_GB2312" w:hAnsi="宋体" w:eastAsia="仿宋_GB2312" w:cs="宋体"/>
                <w:color w:val="auto"/>
                <w:kern w:val="0"/>
                <w:sz w:val="24"/>
              </w:rPr>
              <w:t>LV 5kV/1min</w:t>
            </w:r>
          </w:p>
        </w:tc>
      </w:tr>
      <w:tr w14:paraId="22D3E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7C6C4409">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额定冲击耐压</w:t>
            </w:r>
          </w:p>
        </w:tc>
        <w:tc>
          <w:tcPr>
            <w:tcW w:w="3988" w:type="pct"/>
            <w:tcBorders>
              <w:tl2br w:val="nil"/>
              <w:tr2bl w:val="nil"/>
            </w:tcBorders>
            <w:vAlign w:val="center"/>
          </w:tcPr>
          <w:p w14:paraId="240D4237">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HV 75kV</w:t>
            </w:r>
          </w:p>
        </w:tc>
      </w:tr>
      <w:tr w14:paraId="322CE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0E51B43B">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局部放电水平</w:t>
            </w:r>
          </w:p>
        </w:tc>
        <w:tc>
          <w:tcPr>
            <w:tcW w:w="3988" w:type="pct"/>
            <w:tcBorders>
              <w:tl2br w:val="nil"/>
              <w:tr2bl w:val="nil"/>
            </w:tcBorders>
            <w:vAlign w:val="center"/>
          </w:tcPr>
          <w:p w14:paraId="251AA466">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局放值≤10Pc</w:t>
            </w:r>
          </w:p>
        </w:tc>
      </w:tr>
      <w:tr w14:paraId="3D6D7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011" w:type="pct"/>
            <w:tcBorders>
              <w:tl2br w:val="nil"/>
              <w:tr2bl w:val="nil"/>
            </w:tcBorders>
            <w:noWrap/>
            <w:vAlign w:val="center"/>
          </w:tcPr>
          <w:p w14:paraId="1F5C2812">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变压器外壳防护等级</w:t>
            </w:r>
          </w:p>
        </w:tc>
        <w:tc>
          <w:tcPr>
            <w:tcW w:w="3988" w:type="pct"/>
            <w:tcBorders>
              <w:tl2br w:val="nil"/>
              <w:tr2bl w:val="nil"/>
            </w:tcBorders>
            <w:vAlign w:val="center"/>
          </w:tcPr>
          <w:p w14:paraId="5AE3417B">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≥IP20</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外壳为冷轧钢 </w:t>
            </w:r>
          </w:p>
        </w:tc>
      </w:tr>
      <w:tr w14:paraId="300B0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01DE5426">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调压方式</w:t>
            </w:r>
          </w:p>
        </w:tc>
        <w:tc>
          <w:tcPr>
            <w:tcW w:w="3988" w:type="pct"/>
            <w:tcBorders>
              <w:tl2br w:val="nil"/>
              <w:tr2bl w:val="nil"/>
            </w:tcBorders>
            <w:vAlign w:val="center"/>
          </w:tcPr>
          <w:p w14:paraId="322E8FE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无励磁调压</w:t>
            </w:r>
          </w:p>
        </w:tc>
      </w:tr>
      <w:tr w14:paraId="07D56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337947CB">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空载损耗</w:t>
            </w:r>
          </w:p>
        </w:tc>
        <w:tc>
          <w:tcPr>
            <w:tcW w:w="3988" w:type="pct"/>
            <w:tcBorders>
              <w:tl2br w:val="nil"/>
              <w:tr2bl w:val="nil"/>
            </w:tcBorders>
            <w:vAlign w:val="center"/>
          </w:tcPr>
          <w:p w14:paraId="1B9C2824">
            <w:pPr>
              <w:widowControl/>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≤600W</w:t>
            </w:r>
          </w:p>
        </w:tc>
      </w:tr>
      <w:tr w14:paraId="0F87A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004C1A7C">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负载损耗</w:t>
            </w:r>
          </w:p>
        </w:tc>
        <w:tc>
          <w:tcPr>
            <w:tcW w:w="3988" w:type="pct"/>
            <w:tcBorders>
              <w:tl2br w:val="nil"/>
              <w:tr2bl w:val="nil"/>
            </w:tcBorders>
            <w:vAlign w:val="center"/>
          </w:tcPr>
          <w:p w14:paraId="1FC510FC">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≤2800W</w:t>
            </w:r>
          </w:p>
        </w:tc>
      </w:tr>
      <w:tr w14:paraId="423B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5E809F14">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使用环境</w:t>
            </w:r>
          </w:p>
        </w:tc>
        <w:tc>
          <w:tcPr>
            <w:tcW w:w="3988" w:type="pct"/>
            <w:tcBorders>
              <w:tl2br w:val="nil"/>
              <w:tr2bl w:val="nil"/>
            </w:tcBorders>
            <w:vAlign w:val="center"/>
          </w:tcPr>
          <w:p w14:paraId="0F203B85">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户内</w:t>
            </w:r>
          </w:p>
        </w:tc>
      </w:tr>
      <w:tr w14:paraId="7E0DB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7FD5FAF7">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抗短路能力</w:t>
            </w:r>
          </w:p>
        </w:tc>
        <w:tc>
          <w:tcPr>
            <w:tcW w:w="3988" w:type="pct"/>
            <w:tcBorders>
              <w:tl2br w:val="nil"/>
              <w:tr2bl w:val="nil"/>
            </w:tcBorders>
            <w:vAlign w:val="center"/>
          </w:tcPr>
          <w:p w14:paraId="79067F6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符合国家现行规定。</w:t>
            </w:r>
          </w:p>
        </w:tc>
      </w:tr>
      <w:tr w14:paraId="2660B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011" w:type="pct"/>
            <w:tcBorders>
              <w:tl2br w:val="nil"/>
              <w:tr2bl w:val="nil"/>
            </w:tcBorders>
            <w:noWrap/>
            <w:vAlign w:val="center"/>
          </w:tcPr>
          <w:p w14:paraId="7DAC6BAA">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温控风冷</w:t>
            </w:r>
          </w:p>
        </w:tc>
        <w:tc>
          <w:tcPr>
            <w:tcW w:w="3988" w:type="pct"/>
            <w:tcBorders>
              <w:tl2br w:val="nil"/>
              <w:tr2bl w:val="nil"/>
            </w:tcBorders>
            <w:vAlign w:val="center"/>
          </w:tcPr>
          <w:p w14:paraId="6B4F07FD">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专为保障干式变压器安全运行设计，具备完善的温度保护与控制功能：可实时自动检测三相绕组温度，支持风机自动/手动双模式控制，并提供超温报警及超温跳闸无源接点输出功能。</w:t>
            </w:r>
          </w:p>
        </w:tc>
      </w:tr>
      <w:tr w14:paraId="0C6E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11" w:type="pct"/>
            <w:tcBorders>
              <w:tl2br w:val="nil"/>
              <w:tr2bl w:val="nil"/>
            </w:tcBorders>
            <w:vAlign w:val="center"/>
          </w:tcPr>
          <w:p w14:paraId="2CC37B8E">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噪音(dB)</w:t>
            </w:r>
          </w:p>
        </w:tc>
        <w:tc>
          <w:tcPr>
            <w:tcW w:w="3988" w:type="pct"/>
            <w:tcBorders>
              <w:tl2br w:val="nil"/>
              <w:tr2bl w:val="nil"/>
            </w:tcBorders>
            <w:vAlign w:val="center"/>
          </w:tcPr>
          <w:p w14:paraId="1BBFB18F">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≤65（噪声值按 ‌GB/T 1094.10-2003‌ 标准在自由声场、距变压器1m处测量）</w:t>
            </w:r>
          </w:p>
        </w:tc>
      </w:tr>
      <w:tr w14:paraId="24CB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281620B1">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降噪措施</w:t>
            </w:r>
          </w:p>
        </w:tc>
        <w:tc>
          <w:tcPr>
            <w:tcW w:w="3988" w:type="pct"/>
            <w:tcBorders>
              <w:tl2br w:val="nil"/>
              <w:tr2bl w:val="nil"/>
            </w:tcBorders>
            <w:vAlign w:val="center"/>
          </w:tcPr>
          <w:p w14:paraId="5F03CB98">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包括铁芯阶梯接缝+浸渍降噪漆、绕组真空压力浸漆固化、汇流排软连接、接地铁片弹性固定、底座降噪连接处理等</w:t>
            </w:r>
          </w:p>
        </w:tc>
      </w:tr>
      <w:tr w14:paraId="37AC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30F3C763">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阻抗(%)</w:t>
            </w:r>
          </w:p>
        </w:tc>
        <w:tc>
          <w:tcPr>
            <w:tcW w:w="3988" w:type="pct"/>
            <w:tcBorders>
              <w:tl2br w:val="nil"/>
              <w:tr2bl w:val="nil"/>
            </w:tcBorders>
            <w:vAlign w:val="center"/>
          </w:tcPr>
          <w:p w14:paraId="795A0639">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auto"/>
                <w:kern w:val="0"/>
                <w:sz w:val="24"/>
              </w:rPr>
              <w:t>≥4且＜6</w:t>
            </w:r>
          </w:p>
        </w:tc>
      </w:tr>
      <w:tr w14:paraId="39D8C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1011" w:type="pct"/>
            <w:tcBorders>
              <w:tl2br w:val="nil"/>
              <w:tr2bl w:val="nil"/>
            </w:tcBorders>
            <w:noWrap/>
            <w:vAlign w:val="center"/>
          </w:tcPr>
          <w:p w14:paraId="4E2E42DE">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铁芯</w:t>
            </w:r>
          </w:p>
        </w:tc>
        <w:tc>
          <w:tcPr>
            <w:tcW w:w="3988" w:type="pct"/>
            <w:tcBorders>
              <w:tl2br w:val="nil"/>
              <w:tr2bl w:val="nil"/>
            </w:tcBorders>
            <w:vAlign w:val="center"/>
          </w:tcPr>
          <w:p w14:paraId="21683F07">
            <w:pPr>
              <w:widowControl/>
              <w:jc w:val="left"/>
              <w:rPr>
                <w:rFonts w:hint="eastAsia" w:ascii="仿宋_GB2312" w:hAnsi="宋体" w:eastAsia="仿宋_GB2312" w:cs="宋体"/>
                <w:color w:val="000000"/>
                <w:kern w:val="0"/>
                <w:sz w:val="24"/>
              </w:rPr>
            </w:pPr>
            <w:r>
              <w:rPr>
                <w:rFonts w:ascii="仿宋_GB2312" w:hAnsi="宋体" w:eastAsia="仿宋_GB2312" w:cs="宋体"/>
                <w:color w:val="000000"/>
                <w:kern w:val="0"/>
                <w:sz w:val="24"/>
              </w:rPr>
              <w:t>铁芯采用</w:t>
            </w:r>
            <w:r>
              <w:rPr>
                <w:rFonts w:ascii="仿宋_GB2312" w:hAnsi="宋体" w:eastAsia="仿宋_GB2312" w:cs="宋体"/>
                <w:b/>
                <w:bCs/>
                <w:color w:val="000000"/>
                <w:kern w:val="0"/>
                <w:sz w:val="24"/>
              </w:rPr>
              <w:t>优质晶粒取向冷轧硅钢片</w:t>
            </w:r>
            <w:r>
              <w:rPr>
                <w:rFonts w:ascii="仿宋_GB2312" w:hAnsi="宋体" w:eastAsia="仿宋_GB2312" w:cs="宋体"/>
                <w:color w:val="000000"/>
                <w:kern w:val="0"/>
                <w:sz w:val="24"/>
              </w:rPr>
              <w:t>，采用</w:t>
            </w:r>
            <w:r>
              <w:rPr>
                <w:rFonts w:ascii="仿宋_GB2312" w:hAnsi="宋体" w:eastAsia="仿宋_GB2312" w:cs="宋体"/>
                <w:b/>
                <w:bCs/>
                <w:color w:val="000000"/>
                <w:kern w:val="0"/>
                <w:sz w:val="24"/>
              </w:rPr>
              <w:t>全斜接缝、步进叠装</w:t>
            </w:r>
            <w:r>
              <w:rPr>
                <w:rFonts w:ascii="仿宋_GB2312" w:hAnsi="宋体" w:eastAsia="仿宋_GB2312" w:cs="宋体"/>
                <w:color w:val="000000"/>
                <w:kern w:val="0"/>
                <w:sz w:val="24"/>
              </w:rPr>
              <w:t>工艺；芯柱采用</w:t>
            </w:r>
            <w:r>
              <w:rPr>
                <w:rFonts w:ascii="仿宋_GB2312" w:hAnsi="宋体" w:eastAsia="仿宋_GB2312" w:cs="宋体"/>
                <w:b/>
                <w:bCs/>
                <w:color w:val="000000"/>
                <w:kern w:val="0"/>
                <w:sz w:val="24"/>
              </w:rPr>
              <w:t>高强度绝缘带绑扎</w:t>
            </w:r>
            <w:r>
              <w:rPr>
                <w:rFonts w:ascii="仿宋_GB2312" w:hAnsi="宋体" w:eastAsia="仿宋_GB2312" w:cs="宋体"/>
                <w:color w:val="000000"/>
                <w:kern w:val="0"/>
                <w:sz w:val="24"/>
              </w:rPr>
              <w:t>，铁芯表面采用</w:t>
            </w:r>
            <w:r>
              <w:rPr>
                <w:rFonts w:ascii="仿宋_GB2312" w:hAnsi="宋体" w:eastAsia="仿宋_GB2312" w:cs="宋体"/>
                <w:b/>
                <w:bCs/>
                <w:color w:val="000000"/>
                <w:kern w:val="0"/>
                <w:sz w:val="24"/>
              </w:rPr>
              <w:t>绝缘树脂密封处理</w:t>
            </w:r>
            <w:r>
              <w:rPr>
                <w:rFonts w:ascii="仿宋_GB2312" w:hAnsi="宋体" w:eastAsia="仿宋_GB2312" w:cs="宋体"/>
                <w:color w:val="000000"/>
                <w:kern w:val="0"/>
                <w:sz w:val="24"/>
              </w:rPr>
              <w:t>，具备优良的防潮、防锈性能。</w:t>
            </w:r>
          </w:p>
        </w:tc>
      </w:tr>
      <w:tr w14:paraId="57446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4" w:hRule="atLeast"/>
          <w:jc w:val="center"/>
        </w:trPr>
        <w:tc>
          <w:tcPr>
            <w:tcW w:w="1011" w:type="pct"/>
            <w:tcBorders>
              <w:tl2br w:val="nil"/>
              <w:tr2bl w:val="nil"/>
            </w:tcBorders>
            <w:noWrap/>
            <w:vAlign w:val="center"/>
          </w:tcPr>
          <w:p w14:paraId="5F75C9D4">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线圈</w:t>
            </w:r>
          </w:p>
        </w:tc>
        <w:tc>
          <w:tcPr>
            <w:tcW w:w="3988" w:type="pct"/>
            <w:tcBorders>
              <w:tl2br w:val="nil"/>
              <w:tr2bl w:val="nil"/>
            </w:tcBorders>
            <w:vAlign w:val="center"/>
          </w:tcPr>
          <w:p w14:paraId="4B00FFB7">
            <w:pPr>
              <w:widowControl/>
              <w:jc w:val="left"/>
              <w:rPr>
                <w:rFonts w:ascii="仿宋_GB2312" w:hAnsi="宋体" w:eastAsia="仿宋_GB2312" w:cs="宋体"/>
                <w:color w:val="000000"/>
                <w:kern w:val="0"/>
                <w:sz w:val="24"/>
              </w:rPr>
            </w:pPr>
            <w:r>
              <w:rPr>
                <w:rFonts w:ascii="仿宋_GB2312" w:hAnsi="宋体" w:eastAsia="仿宋_GB2312" w:cs="宋体"/>
                <w:color w:val="000000"/>
                <w:kern w:val="0"/>
                <w:sz w:val="24"/>
              </w:rPr>
              <w:t>变压器高低压线圈均采用</w:t>
            </w:r>
            <w:r>
              <w:rPr>
                <w:rFonts w:ascii="仿宋_GB2312" w:hAnsi="宋体" w:eastAsia="仿宋_GB2312" w:cs="宋体"/>
                <w:b/>
                <w:bCs/>
                <w:color w:val="000000"/>
                <w:kern w:val="0"/>
                <w:sz w:val="24"/>
              </w:rPr>
              <w:t>优质紫铜（全铜导体）</w:t>
            </w:r>
            <w:r>
              <w:rPr>
                <w:rFonts w:ascii="仿宋_GB2312" w:hAnsi="宋体" w:eastAsia="仿宋_GB2312" w:cs="宋体"/>
                <w:color w:val="000000"/>
                <w:kern w:val="0"/>
                <w:sz w:val="24"/>
              </w:rPr>
              <w:t>，经</w:t>
            </w:r>
            <w:r>
              <w:rPr>
                <w:rFonts w:ascii="仿宋_GB2312" w:hAnsi="宋体" w:eastAsia="仿宋_GB2312" w:cs="宋体"/>
                <w:b/>
                <w:bCs/>
                <w:color w:val="000000"/>
                <w:kern w:val="0"/>
                <w:sz w:val="24"/>
              </w:rPr>
              <w:t>真空压力浇注（VPI）成型，具备优异的电气性能与抗突发短路能力</w:t>
            </w:r>
            <w:r>
              <w:rPr>
                <w:rFonts w:ascii="仿宋_GB2312" w:hAnsi="宋体" w:eastAsia="仿宋_GB2312" w:cs="宋体"/>
                <w:color w:val="000000"/>
                <w:kern w:val="0"/>
                <w:sz w:val="24"/>
              </w:rPr>
              <w:t>。</w:t>
            </w:r>
          </w:p>
          <w:p w14:paraId="6D21D449">
            <w:pPr>
              <w:widowControl/>
              <w:jc w:val="left"/>
              <w:rPr>
                <w:rFonts w:ascii="仿宋_GB2312" w:hAnsi="宋体" w:eastAsia="仿宋_GB2312" w:cs="宋体"/>
                <w:color w:val="000000"/>
                <w:kern w:val="0"/>
                <w:sz w:val="24"/>
              </w:rPr>
            </w:pPr>
            <w:r>
              <w:rPr>
                <w:rFonts w:ascii="仿宋_GB2312" w:hAnsi="宋体" w:eastAsia="仿宋_GB2312" w:cs="宋体"/>
                <w:color w:val="000000"/>
                <w:kern w:val="0"/>
                <w:sz w:val="24"/>
              </w:rPr>
              <w:t>线圈表面树脂层薄，</w:t>
            </w:r>
            <w:r>
              <w:rPr>
                <w:rFonts w:ascii="仿宋_GB2312" w:hAnsi="宋体" w:eastAsia="仿宋_GB2312" w:cs="宋体"/>
                <w:b/>
                <w:bCs/>
                <w:color w:val="000000"/>
                <w:kern w:val="0"/>
                <w:sz w:val="24"/>
              </w:rPr>
              <w:t>散热性能优良</w:t>
            </w:r>
            <w:r>
              <w:rPr>
                <w:rFonts w:ascii="仿宋_GB2312" w:hAnsi="宋体" w:eastAsia="仿宋_GB2312" w:cs="宋体"/>
                <w:color w:val="000000"/>
                <w:kern w:val="0"/>
                <w:sz w:val="24"/>
              </w:rPr>
              <w:t>；线圈内部按设计设置</w:t>
            </w:r>
            <w:r>
              <w:rPr>
                <w:rFonts w:ascii="仿宋_GB2312" w:hAnsi="宋体" w:eastAsia="仿宋_GB2312" w:cs="宋体"/>
                <w:b/>
                <w:bCs/>
                <w:color w:val="000000"/>
                <w:kern w:val="0"/>
                <w:sz w:val="24"/>
              </w:rPr>
              <w:t>轴向气道</w:t>
            </w:r>
            <w:r>
              <w:rPr>
                <w:rFonts w:ascii="仿宋_GB2312" w:hAnsi="宋体" w:eastAsia="仿宋_GB2312" w:cs="宋体"/>
                <w:color w:val="000000"/>
                <w:kern w:val="0"/>
                <w:sz w:val="24"/>
              </w:rPr>
              <w:t>，保证充足散热面积，有效降低产品温升。</w:t>
            </w:r>
          </w:p>
          <w:p w14:paraId="57B3C79B">
            <w:pPr>
              <w:widowControl/>
              <w:jc w:val="left"/>
              <w:rPr>
                <w:rFonts w:hint="eastAsia" w:ascii="仿宋_GB2312" w:hAnsi="宋体" w:eastAsia="仿宋_GB2312" w:cs="宋体"/>
                <w:color w:val="000000"/>
                <w:kern w:val="0"/>
                <w:sz w:val="24"/>
              </w:rPr>
            </w:pPr>
            <w:r>
              <w:rPr>
                <w:rFonts w:ascii="仿宋_GB2312" w:hAnsi="宋体" w:eastAsia="仿宋_GB2312" w:cs="宋体"/>
                <w:color w:val="000000"/>
                <w:kern w:val="0"/>
                <w:sz w:val="24"/>
              </w:rPr>
              <w:t>线圈绝缘采用</w:t>
            </w:r>
            <w:r>
              <w:rPr>
                <w:rFonts w:ascii="仿宋_GB2312" w:hAnsi="宋体" w:eastAsia="仿宋_GB2312" w:cs="宋体"/>
                <w:b/>
                <w:bCs/>
                <w:color w:val="000000"/>
                <w:kern w:val="0"/>
                <w:sz w:val="24"/>
              </w:rPr>
              <w:t>玻璃纤维 + 环氧树脂复合材料</w:t>
            </w:r>
            <w:r>
              <w:rPr>
                <w:rFonts w:ascii="仿宋_GB2312" w:hAnsi="宋体" w:eastAsia="仿宋_GB2312" w:cs="宋体"/>
                <w:color w:val="000000"/>
                <w:kern w:val="0"/>
                <w:sz w:val="24"/>
              </w:rPr>
              <w:t>，具有优异的</w:t>
            </w:r>
            <w:r>
              <w:rPr>
                <w:rFonts w:ascii="仿宋_GB2312" w:hAnsi="宋体" w:eastAsia="仿宋_GB2312" w:cs="宋体"/>
                <w:b/>
                <w:bCs/>
                <w:color w:val="000000"/>
                <w:kern w:val="0"/>
                <w:sz w:val="24"/>
              </w:rPr>
              <w:t>抗冲击、耐温变、抗开裂</w:t>
            </w:r>
            <w:r>
              <w:rPr>
                <w:rFonts w:ascii="仿宋_GB2312" w:hAnsi="宋体" w:eastAsia="仿宋_GB2312" w:cs="宋体"/>
                <w:color w:val="000000"/>
                <w:kern w:val="0"/>
                <w:sz w:val="24"/>
              </w:rPr>
              <w:t>性能；该绝缘体系</w:t>
            </w:r>
            <w:r>
              <w:rPr>
                <w:rFonts w:ascii="仿宋_GB2312" w:hAnsi="宋体" w:eastAsia="仿宋_GB2312" w:cs="宋体"/>
                <w:b/>
                <w:bCs/>
                <w:color w:val="000000"/>
                <w:kern w:val="0"/>
                <w:sz w:val="24"/>
              </w:rPr>
              <w:t>整体自熄、阻燃环保</w:t>
            </w:r>
            <w:r>
              <w:rPr>
                <w:rFonts w:ascii="仿宋_GB2312" w:hAnsi="宋体" w:eastAsia="仿宋_GB2312" w:cs="宋体"/>
                <w:color w:val="000000"/>
                <w:kern w:val="0"/>
                <w:sz w:val="24"/>
              </w:rPr>
              <w:t>，无持续燃烧、无有毒有害气体释放，不污染环境。</w:t>
            </w:r>
          </w:p>
        </w:tc>
      </w:tr>
      <w:tr w14:paraId="52A4C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11" w:type="pct"/>
            <w:tcBorders>
              <w:tl2br w:val="nil"/>
              <w:tr2bl w:val="nil"/>
            </w:tcBorders>
            <w:noWrap/>
            <w:vAlign w:val="center"/>
          </w:tcPr>
          <w:p w14:paraId="75B10452">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器身</w:t>
            </w:r>
          </w:p>
        </w:tc>
        <w:tc>
          <w:tcPr>
            <w:tcW w:w="3988" w:type="pct"/>
            <w:tcBorders>
              <w:tl2br w:val="nil"/>
              <w:tr2bl w:val="nil"/>
            </w:tcBorders>
            <w:vAlign w:val="center"/>
          </w:tcPr>
          <w:p w14:paraId="201AF216">
            <w:pPr>
              <w:widowControl/>
              <w:jc w:val="left"/>
              <w:rPr>
                <w:rFonts w:hint="eastAsia" w:ascii="仿宋_GB2312" w:hAnsi="宋体" w:eastAsia="仿宋_GB2312" w:cs="宋体"/>
                <w:color w:val="000000"/>
                <w:kern w:val="0"/>
                <w:sz w:val="24"/>
              </w:rPr>
            </w:pPr>
            <w:r>
              <w:rPr>
                <w:rFonts w:ascii="仿宋_GB2312" w:hAnsi="宋体" w:eastAsia="仿宋_GB2312" w:cs="宋体"/>
                <w:color w:val="000000"/>
                <w:kern w:val="0"/>
                <w:sz w:val="24"/>
              </w:rPr>
              <w:t>高、低压线圈</w:t>
            </w:r>
            <w:r>
              <w:rPr>
                <w:rFonts w:ascii="仿宋_GB2312" w:hAnsi="宋体" w:eastAsia="仿宋_GB2312" w:cs="宋体"/>
                <w:b/>
                <w:bCs/>
                <w:color w:val="000000"/>
                <w:kern w:val="0"/>
                <w:sz w:val="24"/>
              </w:rPr>
              <w:t>紧密配合、整体固化成型</w:t>
            </w:r>
            <w:r>
              <w:rPr>
                <w:rFonts w:ascii="仿宋_GB2312" w:hAnsi="宋体" w:eastAsia="仿宋_GB2312" w:cs="宋体"/>
                <w:color w:val="000000"/>
                <w:kern w:val="0"/>
                <w:sz w:val="24"/>
              </w:rPr>
              <w:t>，结构强度高，具备</w:t>
            </w:r>
            <w:r>
              <w:rPr>
                <w:rFonts w:ascii="仿宋_GB2312" w:hAnsi="宋体" w:eastAsia="仿宋_GB2312" w:cs="宋体"/>
                <w:b/>
                <w:bCs/>
                <w:color w:val="000000"/>
                <w:kern w:val="0"/>
                <w:sz w:val="24"/>
              </w:rPr>
              <w:t>优异的抗短路能力与抗振动性能</w:t>
            </w:r>
            <w:r>
              <w:rPr>
                <w:rFonts w:ascii="仿宋_GB2312" w:hAnsi="宋体" w:eastAsia="仿宋_GB2312" w:cs="宋体"/>
                <w:color w:val="000000"/>
                <w:kern w:val="0"/>
                <w:sz w:val="24"/>
              </w:rPr>
              <w:t>，运行稳定可靠。</w:t>
            </w:r>
          </w:p>
        </w:tc>
      </w:tr>
      <w:tr w14:paraId="43F14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011" w:type="pct"/>
            <w:tcBorders>
              <w:tl2br w:val="nil"/>
              <w:tr2bl w:val="nil"/>
            </w:tcBorders>
            <w:noWrap/>
            <w:vAlign w:val="center"/>
          </w:tcPr>
          <w:p w14:paraId="012C185B">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使用寿命</w:t>
            </w:r>
          </w:p>
        </w:tc>
        <w:tc>
          <w:tcPr>
            <w:tcW w:w="3988" w:type="pct"/>
            <w:tcBorders>
              <w:tl2br w:val="nil"/>
              <w:tr2bl w:val="nil"/>
            </w:tcBorders>
            <w:vAlign w:val="center"/>
          </w:tcPr>
          <w:p w14:paraId="6687EF67">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正常使用条件下，变压器使用寿命为30年</w:t>
            </w:r>
          </w:p>
        </w:tc>
      </w:tr>
      <w:tr w14:paraId="23154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jc w:val="center"/>
        </w:trPr>
        <w:tc>
          <w:tcPr>
            <w:tcW w:w="1011" w:type="pct"/>
            <w:tcBorders>
              <w:tl2br w:val="nil"/>
              <w:tr2bl w:val="nil"/>
            </w:tcBorders>
            <w:noWrap/>
            <w:vAlign w:val="center"/>
          </w:tcPr>
          <w:p w14:paraId="0E47F72E">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试验</w:t>
            </w:r>
          </w:p>
        </w:tc>
        <w:tc>
          <w:tcPr>
            <w:tcW w:w="3988" w:type="pct"/>
            <w:tcBorders>
              <w:tl2br w:val="nil"/>
              <w:tr2bl w:val="nil"/>
            </w:tcBorders>
            <w:vAlign w:val="center"/>
          </w:tcPr>
          <w:p w14:paraId="55A7F91B">
            <w:pPr>
              <w:widowControl/>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出厂试验项目：外观检查、绕组直流电阻测量、绝缘电阻测量、变压比和电压矢量关系测定、工频耐压试验、空载损耗试验、负载试验(负载损耗和阻抗电压)、感应耐压试验、局部放电试验、增加突发短路试验、声级试验项目</w:t>
            </w:r>
            <w:r>
              <w:rPr>
                <w:rFonts w:hint="eastAsia" w:ascii="仿宋_GB2312" w:hAnsi="宋体" w:eastAsia="仿宋_GB2312" w:cs="宋体"/>
                <w:color w:val="000000"/>
                <w:kern w:val="0"/>
                <w:sz w:val="24"/>
                <w:lang w:eastAsia="zh-CN"/>
              </w:rPr>
              <w:t>。</w:t>
            </w:r>
          </w:p>
        </w:tc>
      </w:tr>
      <w:tr w14:paraId="68DB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1011" w:type="pct"/>
            <w:tcBorders>
              <w:tl2br w:val="nil"/>
              <w:tr2bl w:val="nil"/>
            </w:tcBorders>
            <w:noWrap/>
            <w:vAlign w:val="center"/>
          </w:tcPr>
          <w:p w14:paraId="098CF20F">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辅材</w:t>
            </w:r>
          </w:p>
        </w:tc>
        <w:tc>
          <w:tcPr>
            <w:tcW w:w="3988" w:type="pct"/>
            <w:tcBorders>
              <w:tl2br w:val="nil"/>
              <w:tr2bl w:val="nil"/>
            </w:tcBorders>
            <w:vAlign w:val="center"/>
          </w:tcPr>
          <w:p w14:paraId="5F103471">
            <w:pPr>
              <w:widowControl/>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所有辅材均应满足相对应的国家标准要求，出厂资料齐全。</w:t>
            </w:r>
          </w:p>
        </w:tc>
      </w:tr>
    </w:tbl>
    <w:p w14:paraId="4BEEE78C">
      <w:pPr>
        <w:pStyle w:val="39"/>
        <w:ind w:firstLine="321" w:firstLineChars="100"/>
        <w:jc w:val="both"/>
        <w:rPr>
          <w:rFonts w:ascii="仿宋_GB2312" w:hAnsi="黑体" w:eastAsia="仿宋_GB2312"/>
          <w:sz w:val="32"/>
          <w:szCs w:val="32"/>
          <w:highlight w:val="none"/>
        </w:rPr>
      </w:pPr>
      <w:r>
        <w:rPr>
          <w:rFonts w:ascii="仿宋_GB2312" w:hAnsi="黑体" w:eastAsia="仿宋_GB2312" w:cs="仿宋_GB2312"/>
          <w:b/>
          <w:sz w:val="32"/>
          <w:szCs w:val="32"/>
          <w:highlight w:val="none"/>
        </w:rPr>
        <w:t>（四）人员要求</w:t>
      </w:r>
    </w:p>
    <w:p w14:paraId="201AA4FA">
      <w:pPr>
        <w:pStyle w:val="39"/>
        <w:jc w:val="both"/>
        <w:rPr>
          <w:rFonts w:ascii="仿宋_GB2312" w:hAnsi="黑体" w:eastAsia="仿宋_GB2312"/>
          <w:sz w:val="32"/>
          <w:szCs w:val="32"/>
          <w:highlight w:val="none"/>
        </w:rPr>
      </w:pPr>
      <w:r>
        <w:rPr>
          <w:rFonts w:ascii="仿宋_GB2312" w:hAnsi="黑体" w:eastAsia="仿宋_GB2312" w:cs="仿宋_GB2312"/>
          <w:sz w:val="32"/>
          <w:szCs w:val="32"/>
          <w:highlight w:val="none"/>
          <w:lang w:eastAsia="zh-CN"/>
        </w:rPr>
        <w:t>报价人</w:t>
      </w:r>
      <w:r>
        <w:rPr>
          <w:rFonts w:ascii="仿宋_GB2312" w:hAnsi="黑体" w:eastAsia="仿宋_GB2312" w:cs="仿宋_GB2312"/>
          <w:sz w:val="32"/>
          <w:szCs w:val="32"/>
          <w:highlight w:val="none"/>
        </w:rPr>
        <w:t>应为本项目配备团队人员至少</w:t>
      </w:r>
      <w:r>
        <w:rPr>
          <w:rFonts w:ascii="仿宋_GB2312" w:hAnsi="黑体" w:eastAsia="仿宋_GB2312" w:cs="仿宋_GB2312"/>
          <w:sz w:val="32"/>
          <w:szCs w:val="32"/>
          <w:lang w:eastAsia="zh-CN"/>
        </w:rPr>
        <w:t>3</w:t>
      </w:r>
      <w:r>
        <w:rPr>
          <w:rFonts w:ascii="仿宋_GB2312" w:hAnsi="黑体" w:eastAsia="仿宋_GB2312" w:cs="仿宋_GB2312"/>
          <w:sz w:val="32"/>
          <w:szCs w:val="32"/>
          <w:highlight w:val="none"/>
        </w:rPr>
        <w:t>人，具体要求如下：</w:t>
      </w:r>
    </w:p>
    <w:tbl>
      <w:tblPr>
        <w:tblStyle w:val="16"/>
        <w:tblW w:w="50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3"/>
        <w:gridCol w:w="1062"/>
        <w:gridCol w:w="1061"/>
        <w:gridCol w:w="5805"/>
      </w:tblGrid>
      <w:tr w14:paraId="756B4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 w:type="pct"/>
            <w:tcBorders>
              <w:tl2br w:val="nil"/>
              <w:tr2bl w:val="nil"/>
            </w:tcBorders>
            <w:tcMar>
              <w:top w:w="0" w:type="dxa"/>
              <w:left w:w="0" w:type="dxa"/>
              <w:bottom w:w="0" w:type="dxa"/>
              <w:right w:w="0" w:type="dxa"/>
            </w:tcMar>
          </w:tcPr>
          <w:p w14:paraId="09640621">
            <w:pPr>
              <w:pStyle w:val="39"/>
              <w:jc w:val="center"/>
              <w:rPr>
                <w:rFonts w:ascii="仿宋_GB2312" w:hAnsi="黑体" w:eastAsia="仿宋_GB2312"/>
                <w:sz w:val="24"/>
                <w:szCs w:val="24"/>
                <w:highlight w:val="none"/>
              </w:rPr>
            </w:pPr>
            <w:r>
              <w:rPr>
                <w:rFonts w:ascii="仿宋_GB2312" w:hAnsi="黑体" w:eastAsia="仿宋_GB2312" w:cs="仿宋_GB2312"/>
                <w:sz w:val="24"/>
                <w:szCs w:val="24"/>
                <w:highlight w:val="none"/>
              </w:rPr>
              <w:t>序号</w:t>
            </w:r>
          </w:p>
        </w:tc>
        <w:tc>
          <w:tcPr>
            <w:tcW w:w="626" w:type="pct"/>
            <w:tcBorders>
              <w:tl2br w:val="nil"/>
              <w:tr2bl w:val="nil"/>
            </w:tcBorders>
            <w:tcMar>
              <w:top w:w="0" w:type="dxa"/>
              <w:left w:w="0" w:type="dxa"/>
              <w:bottom w:w="0" w:type="dxa"/>
              <w:right w:w="0" w:type="dxa"/>
            </w:tcMar>
          </w:tcPr>
          <w:p w14:paraId="2519EE15">
            <w:pPr>
              <w:pStyle w:val="39"/>
              <w:jc w:val="center"/>
              <w:rPr>
                <w:rFonts w:ascii="仿宋_GB2312" w:hAnsi="黑体" w:eastAsia="仿宋_GB2312"/>
                <w:sz w:val="24"/>
                <w:szCs w:val="24"/>
                <w:highlight w:val="none"/>
              </w:rPr>
            </w:pPr>
            <w:r>
              <w:rPr>
                <w:rFonts w:ascii="仿宋_GB2312" w:hAnsi="黑体" w:eastAsia="仿宋_GB2312" w:cs="仿宋_GB2312"/>
                <w:sz w:val="24"/>
                <w:szCs w:val="24"/>
                <w:highlight w:val="none"/>
              </w:rPr>
              <w:t>岗位</w:t>
            </w:r>
          </w:p>
        </w:tc>
        <w:tc>
          <w:tcPr>
            <w:tcW w:w="625" w:type="pct"/>
            <w:tcBorders>
              <w:tl2br w:val="nil"/>
              <w:tr2bl w:val="nil"/>
            </w:tcBorders>
            <w:tcMar>
              <w:top w:w="0" w:type="dxa"/>
              <w:left w:w="0" w:type="dxa"/>
              <w:bottom w:w="0" w:type="dxa"/>
              <w:right w:w="0" w:type="dxa"/>
            </w:tcMar>
          </w:tcPr>
          <w:p w14:paraId="29633833">
            <w:pPr>
              <w:pStyle w:val="39"/>
              <w:jc w:val="center"/>
              <w:rPr>
                <w:rFonts w:ascii="仿宋_GB2312" w:hAnsi="黑体" w:eastAsia="仿宋_GB2312"/>
                <w:sz w:val="24"/>
                <w:szCs w:val="24"/>
                <w:highlight w:val="none"/>
              </w:rPr>
            </w:pPr>
            <w:r>
              <w:rPr>
                <w:rFonts w:ascii="仿宋_GB2312" w:hAnsi="黑体" w:eastAsia="仿宋_GB2312" w:cs="仿宋_GB2312"/>
                <w:sz w:val="24"/>
                <w:szCs w:val="24"/>
                <w:highlight w:val="none"/>
              </w:rPr>
              <w:t>人数要求</w:t>
            </w:r>
          </w:p>
        </w:tc>
        <w:tc>
          <w:tcPr>
            <w:tcW w:w="3421" w:type="pct"/>
            <w:tcBorders>
              <w:tl2br w:val="nil"/>
              <w:tr2bl w:val="nil"/>
            </w:tcBorders>
            <w:tcMar>
              <w:top w:w="0" w:type="dxa"/>
              <w:left w:w="0" w:type="dxa"/>
              <w:bottom w:w="0" w:type="dxa"/>
              <w:right w:w="0" w:type="dxa"/>
            </w:tcMar>
          </w:tcPr>
          <w:p w14:paraId="40759346">
            <w:pPr>
              <w:pStyle w:val="39"/>
              <w:ind w:left="120"/>
              <w:jc w:val="center"/>
              <w:rPr>
                <w:rFonts w:ascii="仿宋_GB2312" w:hAnsi="黑体" w:eastAsia="仿宋_GB2312"/>
                <w:sz w:val="24"/>
                <w:szCs w:val="24"/>
                <w:highlight w:val="none"/>
              </w:rPr>
            </w:pPr>
            <w:r>
              <w:rPr>
                <w:rFonts w:ascii="仿宋_GB2312" w:hAnsi="黑体" w:eastAsia="仿宋_GB2312" w:cs="仿宋_GB2312"/>
                <w:sz w:val="24"/>
                <w:szCs w:val="24"/>
                <w:highlight w:val="none"/>
              </w:rPr>
              <w:t>任职条件</w:t>
            </w:r>
          </w:p>
        </w:tc>
      </w:tr>
      <w:tr w14:paraId="2CDC3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 w:type="pct"/>
            <w:tcBorders>
              <w:tl2br w:val="nil"/>
              <w:tr2bl w:val="nil"/>
            </w:tcBorders>
            <w:tcMar>
              <w:top w:w="0" w:type="dxa"/>
              <w:left w:w="0" w:type="dxa"/>
              <w:bottom w:w="0" w:type="dxa"/>
              <w:right w:w="0" w:type="dxa"/>
            </w:tcMar>
          </w:tcPr>
          <w:p w14:paraId="3315A0AE">
            <w:pPr>
              <w:pStyle w:val="39"/>
              <w:jc w:val="center"/>
              <w:rPr>
                <w:rFonts w:ascii="仿宋_GB2312" w:hAnsi="黑体" w:eastAsia="仿宋_GB2312"/>
                <w:sz w:val="24"/>
                <w:szCs w:val="24"/>
                <w:highlight w:val="none"/>
              </w:rPr>
            </w:pPr>
            <w:r>
              <w:rPr>
                <w:rFonts w:ascii="仿宋_GB2312" w:hAnsi="黑体" w:eastAsia="仿宋_GB2312" w:cs="仿宋_GB2312"/>
                <w:sz w:val="24"/>
                <w:szCs w:val="24"/>
                <w:highlight w:val="none"/>
              </w:rPr>
              <w:t>1</w:t>
            </w:r>
          </w:p>
        </w:tc>
        <w:tc>
          <w:tcPr>
            <w:tcW w:w="626" w:type="pct"/>
            <w:tcBorders>
              <w:tl2br w:val="nil"/>
              <w:tr2bl w:val="nil"/>
            </w:tcBorders>
            <w:tcMar>
              <w:top w:w="0" w:type="dxa"/>
              <w:left w:w="0" w:type="dxa"/>
              <w:bottom w:w="0" w:type="dxa"/>
              <w:right w:w="0" w:type="dxa"/>
            </w:tcMar>
          </w:tcPr>
          <w:p w14:paraId="121D6442">
            <w:pPr>
              <w:pStyle w:val="39"/>
              <w:ind w:right="165"/>
              <w:jc w:val="center"/>
              <w:rPr>
                <w:rFonts w:ascii="仿宋_GB2312" w:hAnsi="黑体" w:eastAsia="仿宋_GB2312"/>
                <w:sz w:val="24"/>
                <w:szCs w:val="24"/>
                <w:highlight w:val="none"/>
              </w:rPr>
            </w:pPr>
            <w:r>
              <w:rPr>
                <w:rFonts w:ascii="仿宋_GB2312" w:hAnsi="黑体" w:eastAsia="仿宋_GB2312" w:cs="仿宋_GB2312"/>
                <w:sz w:val="24"/>
                <w:szCs w:val="24"/>
                <w:highlight w:val="none"/>
              </w:rPr>
              <w:t>项目负责人</w:t>
            </w:r>
          </w:p>
        </w:tc>
        <w:tc>
          <w:tcPr>
            <w:tcW w:w="625" w:type="pct"/>
            <w:tcBorders>
              <w:tl2br w:val="nil"/>
              <w:tr2bl w:val="nil"/>
            </w:tcBorders>
            <w:tcMar>
              <w:top w:w="0" w:type="dxa"/>
              <w:left w:w="0" w:type="dxa"/>
              <w:bottom w:w="0" w:type="dxa"/>
              <w:right w:w="0" w:type="dxa"/>
            </w:tcMar>
          </w:tcPr>
          <w:p w14:paraId="41782359">
            <w:pPr>
              <w:pStyle w:val="39"/>
              <w:jc w:val="center"/>
              <w:rPr>
                <w:rFonts w:ascii="仿宋_GB2312" w:hAnsi="黑体" w:eastAsia="仿宋_GB2312"/>
                <w:sz w:val="24"/>
                <w:szCs w:val="24"/>
                <w:highlight w:val="none"/>
              </w:rPr>
            </w:pPr>
            <w:r>
              <w:rPr>
                <w:rFonts w:ascii="仿宋_GB2312" w:hAnsi="黑体" w:eastAsia="仿宋_GB2312" w:cs="仿宋_GB2312"/>
                <w:sz w:val="24"/>
                <w:szCs w:val="24"/>
                <w:highlight w:val="none"/>
              </w:rPr>
              <w:t>1人</w:t>
            </w:r>
          </w:p>
        </w:tc>
        <w:tc>
          <w:tcPr>
            <w:tcW w:w="3421" w:type="pct"/>
            <w:tcBorders>
              <w:tl2br w:val="nil"/>
              <w:tr2bl w:val="nil"/>
            </w:tcBorders>
            <w:tcMar>
              <w:top w:w="0" w:type="dxa"/>
              <w:left w:w="0" w:type="dxa"/>
              <w:bottom w:w="0" w:type="dxa"/>
              <w:right w:w="0" w:type="dxa"/>
            </w:tcMar>
          </w:tcPr>
          <w:p w14:paraId="121BA279">
            <w:pPr>
              <w:pStyle w:val="39"/>
              <w:ind w:left="90"/>
              <w:rPr>
                <w:rFonts w:ascii="仿宋_GB2312" w:hAnsi="黑体" w:eastAsia="仿宋_GB2312"/>
                <w:sz w:val="24"/>
                <w:szCs w:val="24"/>
                <w:highlight w:val="none"/>
              </w:rPr>
            </w:pPr>
            <w:r>
              <w:rPr>
                <w:rFonts w:ascii="仿宋_GB2312" w:hAnsi="黑体" w:eastAsia="仿宋_GB2312" w:cs="仿宋_GB2312"/>
                <w:sz w:val="24"/>
                <w:szCs w:val="24"/>
                <w:highlight w:val="none"/>
              </w:rPr>
              <w:t>拟派项目负责人必须具备二级及以上机电工程专业注册建造师执业资格，并具备有效的安全生产考核合格证书(B证),且为本单位在岗人员，以注册建造师证书上的注册单位为准</w:t>
            </w:r>
            <w:r>
              <w:rPr>
                <w:rFonts w:ascii="仿宋_GB2312" w:hAnsi="黑体" w:eastAsia="仿宋_GB2312" w:cs="仿宋_GB2312"/>
                <w:sz w:val="24"/>
                <w:szCs w:val="24"/>
                <w:lang w:eastAsia="zh-CN"/>
              </w:rPr>
              <w:t>。</w:t>
            </w:r>
          </w:p>
        </w:tc>
      </w:tr>
      <w:tr w14:paraId="231A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6" w:type="pct"/>
            <w:tcBorders>
              <w:tl2br w:val="nil"/>
              <w:tr2bl w:val="nil"/>
            </w:tcBorders>
            <w:tcMar>
              <w:top w:w="0" w:type="dxa"/>
              <w:left w:w="0" w:type="dxa"/>
              <w:bottom w:w="0" w:type="dxa"/>
              <w:right w:w="0" w:type="dxa"/>
            </w:tcMar>
          </w:tcPr>
          <w:p w14:paraId="759F64E0">
            <w:pPr>
              <w:pStyle w:val="39"/>
              <w:jc w:val="center"/>
              <w:rPr>
                <w:rFonts w:ascii="仿宋_GB2312" w:hAnsi="黑体" w:eastAsia="仿宋_GB2312"/>
                <w:sz w:val="24"/>
                <w:szCs w:val="24"/>
                <w:highlight w:val="none"/>
              </w:rPr>
            </w:pPr>
            <w:r>
              <w:rPr>
                <w:rFonts w:ascii="仿宋_GB2312" w:hAnsi="黑体" w:eastAsia="仿宋_GB2312" w:cs="仿宋_GB2312"/>
                <w:sz w:val="24"/>
                <w:szCs w:val="24"/>
                <w:highlight w:val="none"/>
              </w:rPr>
              <w:t>2</w:t>
            </w:r>
          </w:p>
        </w:tc>
        <w:tc>
          <w:tcPr>
            <w:tcW w:w="626" w:type="pct"/>
            <w:tcBorders>
              <w:tl2br w:val="nil"/>
              <w:tr2bl w:val="nil"/>
            </w:tcBorders>
            <w:tcMar>
              <w:top w:w="0" w:type="dxa"/>
              <w:left w:w="0" w:type="dxa"/>
              <w:bottom w:w="0" w:type="dxa"/>
              <w:right w:w="0" w:type="dxa"/>
            </w:tcMar>
          </w:tcPr>
          <w:p w14:paraId="6C41BFBA">
            <w:pPr>
              <w:pStyle w:val="39"/>
              <w:ind w:right="165"/>
              <w:jc w:val="center"/>
              <w:rPr>
                <w:rFonts w:ascii="仿宋_GB2312" w:hAnsi="黑体" w:eastAsia="仿宋_GB2312"/>
                <w:sz w:val="24"/>
                <w:szCs w:val="24"/>
                <w:highlight w:val="none"/>
              </w:rPr>
            </w:pPr>
            <w:r>
              <w:rPr>
                <w:rFonts w:ascii="仿宋_GB2312" w:hAnsi="黑体" w:eastAsia="仿宋_GB2312" w:cs="仿宋_GB2312"/>
                <w:sz w:val="24"/>
                <w:szCs w:val="24"/>
                <w:highlight w:val="none"/>
              </w:rPr>
              <w:t>技术负责人</w:t>
            </w:r>
          </w:p>
        </w:tc>
        <w:tc>
          <w:tcPr>
            <w:tcW w:w="625" w:type="pct"/>
            <w:tcBorders>
              <w:tl2br w:val="nil"/>
              <w:tr2bl w:val="nil"/>
            </w:tcBorders>
            <w:tcMar>
              <w:top w:w="0" w:type="dxa"/>
              <w:left w:w="0" w:type="dxa"/>
              <w:bottom w:w="0" w:type="dxa"/>
              <w:right w:w="0" w:type="dxa"/>
            </w:tcMar>
          </w:tcPr>
          <w:p w14:paraId="355AB631">
            <w:pPr>
              <w:pStyle w:val="39"/>
              <w:jc w:val="center"/>
              <w:rPr>
                <w:rFonts w:ascii="仿宋_GB2312" w:hAnsi="黑体" w:eastAsia="仿宋_GB2312"/>
                <w:sz w:val="24"/>
                <w:szCs w:val="24"/>
                <w:highlight w:val="none"/>
              </w:rPr>
            </w:pPr>
            <w:r>
              <w:rPr>
                <w:rFonts w:ascii="仿宋_GB2312" w:hAnsi="黑体" w:eastAsia="仿宋_GB2312" w:cs="仿宋_GB2312"/>
                <w:sz w:val="24"/>
                <w:szCs w:val="24"/>
                <w:highlight w:val="none"/>
              </w:rPr>
              <w:t>1人</w:t>
            </w:r>
          </w:p>
        </w:tc>
        <w:tc>
          <w:tcPr>
            <w:tcW w:w="3421" w:type="pct"/>
            <w:tcBorders>
              <w:tl2br w:val="nil"/>
              <w:tr2bl w:val="nil"/>
            </w:tcBorders>
            <w:tcMar>
              <w:top w:w="0" w:type="dxa"/>
              <w:left w:w="0" w:type="dxa"/>
              <w:bottom w:w="0" w:type="dxa"/>
              <w:right w:w="0" w:type="dxa"/>
            </w:tcMar>
          </w:tcPr>
          <w:p w14:paraId="5D6C6D34">
            <w:pPr>
              <w:pStyle w:val="39"/>
              <w:ind w:left="30" w:right="75"/>
              <w:jc w:val="both"/>
              <w:rPr>
                <w:rFonts w:ascii="仿宋_GB2312" w:hAnsi="黑体" w:eastAsia="仿宋_GB2312"/>
                <w:sz w:val="24"/>
                <w:szCs w:val="24"/>
                <w:highlight w:val="none"/>
              </w:rPr>
            </w:pPr>
            <w:r>
              <w:rPr>
                <w:rFonts w:ascii="仿宋_GB2312" w:hAnsi="黑体" w:eastAsia="仿宋_GB2312" w:cs="仿宋_GB2312"/>
                <w:sz w:val="24"/>
                <w:szCs w:val="24"/>
                <w:highlight w:val="none"/>
              </w:rPr>
              <w:t>拟派技术负责人必须具备机电工程专业(电力或电气相关专业均满足“机电工程”专业的要求)中级工程师及以上职称。</w:t>
            </w:r>
          </w:p>
        </w:tc>
      </w:tr>
      <w:tr w14:paraId="27B1D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326" w:type="pct"/>
            <w:tcBorders>
              <w:tl2br w:val="nil"/>
              <w:tr2bl w:val="nil"/>
            </w:tcBorders>
            <w:tcMar>
              <w:top w:w="0" w:type="dxa"/>
              <w:left w:w="0" w:type="dxa"/>
              <w:bottom w:w="0" w:type="dxa"/>
              <w:right w:w="0" w:type="dxa"/>
            </w:tcMar>
          </w:tcPr>
          <w:p w14:paraId="2BCFC80C">
            <w:pPr>
              <w:pStyle w:val="39"/>
              <w:jc w:val="center"/>
              <w:rPr>
                <w:rFonts w:ascii="仿宋_GB2312" w:hAnsi="黑体" w:eastAsia="仿宋_GB2312"/>
                <w:sz w:val="24"/>
                <w:szCs w:val="24"/>
                <w:highlight w:val="none"/>
                <w:lang w:eastAsia="zh-CN"/>
              </w:rPr>
            </w:pPr>
            <w:r>
              <w:rPr>
                <w:rFonts w:ascii="仿宋_GB2312" w:hAnsi="黑体" w:eastAsia="仿宋_GB2312" w:cs="仿宋_GB2312"/>
                <w:sz w:val="24"/>
                <w:szCs w:val="24"/>
                <w:highlight w:val="none"/>
                <w:lang w:eastAsia="zh-CN"/>
              </w:rPr>
              <w:t>3</w:t>
            </w:r>
          </w:p>
        </w:tc>
        <w:tc>
          <w:tcPr>
            <w:tcW w:w="626" w:type="pct"/>
            <w:tcBorders>
              <w:tl2br w:val="nil"/>
              <w:tr2bl w:val="nil"/>
            </w:tcBorders>
            <w:tcMar>
              <w:top w:w="0" w:type="dxa"/>
              <w:left w:w="0" w:type="dxa"/>
              <w:bottom w:w="0" w:type="dxa"/>
              <w:right w:w="0" w:type="dxa"/>
            </w:tcMar>
          </w:tcPr>
          <w:p w14:paraId="2E952960">
            <w:pPr>
              <w:pStyle w:val="39"/>
              <w:jc w:val="center"/>
              <w:rPr>
                <w:rFonts w:ascii="仿宋_GB2312" w:hAnsi="黑体" w:eastAsia="仿宋_GB2312"/>
                <w:sz w:val="24"/>
                <w:szCs w:val="24"/>
                <w:highlight w:val="none"/>
              </w:rPr>
            </w:pPr>
            <w:r>
              <w:rPr>
                <w:rFonts w:ascii="仿宋_GB2312" w:hAnsi="黑体" w:eastAsia="仿宋_GB2312" w:cs="仿宋_GB2312"/>
                <w:sz w:val="24"/>
                <w:szCs w:val="24"/>
                <w:highlight w:val="none"/>
              </w:rPr>
              <w:t>安全员</w:t>
            </w:r>
          </w:p>
        </w:tc>
        <w:tc>
          <w:tcPr>
            <w:tcW w:w="625" w:type="pct"/>
            <w:tcBorders>
              <w:tl2br w:val="nil"/>
              <w:tr2bl w:val="nil"/>
            </w:tcBorders>
            <w:tcMar>
              <w:top w:w="0" w:type="dxa"/>
              <w:left w:w="0" w:type="dxa"/>
              <w:bottom w:w="0" w:type="dxa"/>
              <w:right w:w="0" w:type="dxa"/>
            </w:tcMar>
          </w:tcPr>
          <w:p w14:paraId="6E9201A5">
            <w:pPr>
              <w:pStyle w:val="39"/>
              <w:jc w:val="center"/>
              <w:rPr>
                <w:rFonts w:ascii="仿宋_GB2312" w:hAnsi="黑体" w:eastAsia="仿宋_GB2312"/>
                <w:sz w:val="24"/>
                <w:szCs w:val="24"/>
                <w:highlight w:val="none"/>
              </w:rPr>
            </w:pPr>
            <w:r>
              <w:rPr>
                <w:rFonts w:ascii="仿宋_GB2312" w:hAnsi="黑体" w:eastAsia="仿宋_GB2312" w:cs="仿宋_GB2312"/>
                <w:sz w:val="24"/>
                <w:szCs w:val="24"/>
                <w:highlight w:val="none"/>
              </w:rPr>
              <w:t>1人</w:t>
            </w:r>
          </w:p>
        </w:tc>
        <w:tc>
          <w:tcPr>
            <w:tcW w:w="3421" w:type="pct"/>
            <w:tcBorders>
              <w:tl2br w:val="nil"/>
              <w:tr2bl w:val="nil"/>
            </w:tcBorders>
            <w:tcMar>
              <w:top w:w="0" w:type="dxa"/>
              <w:left w:w="0" w:type="dxa"/>
              <w:bottom w:w="0" w:type="dxa"/>
              <w:right w:w="0" w:type="dxa"/>
            </w:tcMar>
          </w:tcPr>
          <w:p w14:paraId="75B85DB4">
            <w:pPr>
              <w:pStyle w:val="39"/>
              <w:ind w:left="30" w:right="75"/>
              <w:jc w:val="both"/>
              <w:rPr>
                <w:rFonts w:ascii="仿宋_GB2312" w:hAnsi="黑体" w:eastAsia="仿宋_GB2312"/>
                <w:sz w:val="24"/>
                <w:szCs w:val="24"/>
                <w:highlight w:val="none"/>
              </w:rPr>
            </w:pPr>
            <w:r>
              <w:rPr>
                <w:rFonts w:ascii="仿宋_GB2312" w:hAnsi="黑体" w:eastAsia="仿宋_GB2312" w:cs="仿宋_GB2312"/>
                <w:sz w:val="24"/>
                <w:szCs w:val="24"/>
                <w:highlight w:val="none"/>
              </w:rPr>
              <w:t>拟派安全员必须具备生产考核合格证书的安全员C证。</w:t>
            </w:r>
          </w:p>
        </w:tc>
      </w:tr>
    </w:tbl>
    <w:p w14:paraId="72D2AB28">
      <w:pPr>
        <w:pStyle w:val="39"/>
        <w:jc w:val="both"/>
        <w:outlineLvl w:val="2"/>
        <w:rPr>
          <w:rFonts w:ascii="仿宋_GB2312" w:hAnsi="黑体" w:eastAsia="仿宋_GB2312"/>
          <w:sz w:val="32"/>
          <w:szCs w:val="32"/>
        </w:rPr>
      </w:pPr>
      <w:r>
        <w:rPr>
          <w:rFonts w:ascii="仿宋_GB2312" w:hAnsi="黑体" w:eastAsia="仿宋_GB2312" w:cs="仿宋_GB2312"/>
          <w:b/>
          <w:sz w:val="32"/>
          <w:szCs w:val="32"/>
        </w:rPr>
        <w:t>三、商务要求（</w:t>
      </w:r>
      <w:r>
        <w:rPr>
          <w:rFonts w:ascii="仿宋_GB2312" w:hAnsi="黑体" w:eastAsia="仿宋_GB2312" w:cs="仿宋_GB2312"/>
          <w:b/>
          <w:sz w:val="32"/>
          <w:szCs w:val="32"/>
          <w:lang w:eastAsia="zh-CN"/>
        </w:rPr>
        <w:t>以下的</w:t>
      </w:r>
      <w:r>
        <w:rPr>
          <w:rFonts w:ascii="仿宋_GB2312" w:hAnsi="黑体" w:eastAsia="仿宋_GB2312" w:cs="仿宋_GB2312"/>
          <w:b/>
          <w:sz w:val="32"/>
          <w:szCs w:val="32"/>
        </w:rPr>
        <w:t>内容为不允许负偏离的实质性要求）</w:t>
      </w:r>
    </w:p>
    <w:tbl>
      <w:tblPr>
        <w:tblStyle w:val="16"/>
        <w:tblW w:w="85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
        <w:gridCol w:w="2505"/>
        <w:gridCol w:w="5179"/>
      </w:tblGrid>
      <w:tr w14:paraId="1D757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830" w:type="dxa"/>
          </w:tcPr>
          <w:p w14:paraId="70955BD8">
            <w:pPr>
              <w:pStyle w:val="39"/>
              <w:jc w:val="center"/>
              <w:rPr>
                <w:rFonts w:ascii="仿宋_GB2312" w:hAnsi="黑体" w:eastAsia="仿宋_GB2312"/>
                <w:sz w:val="24"/>
                <w:szCs w:val="24"/>
              </w:rPr>
            </w:pPr>
            <w:r>
              <w:rPr>
                <w:rFonts w:ascii="仿宋_GB2312" w:hAnsi="黑体" w:eastAsia="仿宋_GB2312" w:cs="仿宋_GB2312"/>
                <w:sz w:val="24"/>
                <w:szCs w:val="24"/>
              </w:rPr>
              <w:t>序号</w:t>
            </w:r>
          </w:p>
        </w:tc>
        <w:tc>
          <w:tcPr>
            <w:tcW w:w="2505" w:type="dxa"/>
          </w:tcPr>
          <w:p w14:paraId="63B59A6A">
            <w:pPr>
              <w:pStyle w:val="39"/>
              <w:jc w:val="center"/>
              <w:rPr>
                <w:rFonts w:ascii="仿宋_GB2312" w:hAnsi="黑体" w:eastAsia="仿宋_GB2312"/>
                <w:sz w:val="24"/>
                <w:szCs w:val="24"/>
              </w:rPr>
            </w:pPr>
            <w:r>
              <w:rPr>
                <w:rFonts w:ascii="仿宋_GB2312" w:hAnsi="黑体" w:eastAsia="仿宋_GB2312" w:cs="仿宋_GB2312"/>
                <w:sz w:val="24"/>
                <w:szCs w:val="24"/>
              </w:rPr>
              <w:t>类型</w:t>
            </w:r>
          </w:p>
        </w:tc>
        <w:tc>
          <w:tcPr>
            <w:tcW w:w="5179" w:type="dxa"/>
          </w:tcPr>
          <w:p w14:paraId="1E03D99B">
            <w:pPr>
              <w:pStyle w:val="39"/>
              <w:jc w:val="center"/>
              <w:rPr>
                <w:rFonts w:ascii="仿宋_GB2312" w:hAnsi="黑体" w:eastAsia="仿宋_GB2312"/>
                <w:sz w:val="24"/>
                <w:szCs w:val="24"/>
              </w:rPr>
            </w:pPr>
            <w:r>
              <w:rPr>
                <w:rFonts w:ascii="仿宋_GB2312" w:hAnsi="黑体" w:eastAsia="仿宋_GB2312" w:cs="仿宋_GB2312"/>
                <w:sz w:val="24"/>
                <w:szCs w:val="24"/>
              </w:rPr>
              <w:t>要求</w:t>
            </w:r>
          </w:p>
        </w:tc>
      </w:tr>
      <w:tr w14:paraId="28EC1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 w:type="dxa"/>
          </w:tcPr>
          <w:p w14:paraId="3FFB9E8B">
            <w:pPr>
              <w:pStyle w:val="39"/>
              <w:jc w:val="center"/>
              <w:rPr>
                <w:rFonts w:ascii="仿宋_GB2312" w:hAnsi="黑体" w:eastAsia="仿宋_GB2312"/>
                <w:sz w:val="24"/>
                <w:szCs w:val="24"/>
              </w:rPr>
            </w:pPr>
            <w:r>
              <w:rPr>
                <w:rFonts w:ascii="仿宋_GB2312" w:hAnsi="黑体" w:eastAsia="仿宋_GB2312" w:cs="仿宋_GB2312"/>
                <w:sz w:val="24"/>
                <w:szCs w:val="24"/>
              </w:rPr>
              <w:t>1</w:t>
            </w:r>
          </w:p>
        </w:tc>
        <w:tc>
          <w:tcPr>
            <w:tcW w:w="2505" w:type="dxa"/>
          </w:tcPr>
          <w:p w14:paraId="11D49991">
            <w:pPr>
              <w:pStyle w:val="39"/>
              <w:jc w:val="center"/>
              <w:rPr>
                <w:rFonts w:ascii="仿宋_GB2312" w:hAnsi="黑体" w:eastAsia="仿宋_GB2312"/>
                <w:sz w:val="24"/>
                <w:szCs w:val="24"/>
              </w:rPr>
            </w:pPr>
            <w:r>
              <w:rPr>
                <w:rFonts w:ascii="仿宋_GB2312" w:hAnsi="黑体" w:eastAsia="仿宋_GB2312" w:cs="仿宋_GB2312"/>
                <w:sz w:val="24"/>
                <w:szCs w:val="24"/>
              </w:rPr>
              <w:t>交货地点</w:t>
            </w:r>
          </w:p>
        </w:tc>
        <w:tc>
          <w:tcPr>
            <w:tcW w:w="5179" w:type="dxa"/>
          </w:tcPr>
          <w:p w14:paraId="49D2712E">
            <w:pPr>
              <w:pStyle w:val="39"/>
              <w:jc w:val="both"/>
              <w:rPr>
                <w:rFonts w:ascii="仿宋_GB2312" w:hAnsi="黑体" w:eastAsia="仿宋_GB2312"/>
                <w:sz w:val="24"/>
                <w:szCs w:val="24"/>
              </w:rPr>
            </w:pPr>
            <w:r>
              <w:rPr>
                <w:rFonts w:ascii="仿宋_GB2312" w:hAnsi="黑体" w:eastAsia="仿宋_GB2312" w:cs="仿宋_GB2312"/>
                <w:sz w:val="24"/>
                <w:szCs w:val="24"/>
              </w:rPr>
              <w:t>采购人指定地点。</w:t>
            </w:r>
          </w:p>
        </w:tc>
      </w:tr>
      <w:tr w14:paraId="068F0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 w:type="dxa"/>
          </w:tcPr>
          <w:p w14:paraId="2880A778">
            <w:pPr>
              <w:pStyle w:val="39"/>
              <w:jc w:val="center"/>
              <w:rPr>
                <w:rFonts w:ascii="仿宋_GB2312" w:hAnsi="黑体" w:eastAsia="仿宋_GB2312"/>
                <w:sz w:val="24"/>
                <w:szCs w:val="24"/>
              </w:rPr>
            </w:pPr>
            <w:r>
              <w:rPr>
                <w:rFonts w:ascii="仿宋_GB2312" w:hAnsi="黑体" w:eastAsia="仿宋_GB2312" w:cs="仿宋_GB2312"/>
                <w:sz w:val="24"/>
                <w:szCs w:val="24"/>
              </w:rPr>
              <w:t>2</w:t>
            </w:r>
          </w:p>
        </w:tc>
        <w:tc>
          <w:tcPr>
            <w:tcW w:w="2505" w:type="dxa"/>
          </w:tcPr>
          <w:p w14:paraId="29030DD8">
            <w:pPr>
              <w:pStyle w:val="39"/>
              <w:jc w:val="center"/>
              <w:rPr>
                <w:rFonts w:ascii="仿宋_GB2312" w:hAnsi="黑体" w:eastAsia="仿宋_GB2312"/>
                <w:sz w:val="24"/>
                <w:szCs w:val="24"/>
              </w:rPr>
            </w:pPr>
            <w:r>
              <w:rPr>
                <w:rFonts w:ascii="仿宋_GB2312" w:hAnsi="黑体" w:eastAsia="仿宋_GB2312" w:cs="仿宋_GB2312"/>
                <w:sz w:val="24"/>
                <w:szCs w:val="24"/>
              </w:rPr>
              <w:t>交货时间</w:t>
            </w:r>
          </w:p>
        </w:tc>
        <w:tc>
          <w:tcPr>
            <w:tcW w:w="5179" w:type="dxa"/>
          </w:tcPr>
          <w:p w14:paraId="76057B95">
            <w:pPr>
              <w:pStyle w:val="39"/>
              <w:jc w:val="both"/>
              <w:rPr>
                <w:rFonts w:ascii="仿宋_GB2312" w:hAnsi="黑体" w:eastAsia="仿宋_GB2312"/>
                <w:sz w:val="24"/>
                <w:szCs w:val="24"/>
              </w:rPr>
            </w:pPr>
            <w:r>
              <w:rPr>
                <w:rFonts w:ascii="仿宋_GB2312" w:hAnsi="黑体" w:eastAsia="仿宋_GB2312" w:cs="仿宋_GB2312"/>
                <w:sz w:val="24"/>
                <w:szCs w:val="24"/>
              </w:rPr>
              <w:t>合同签订后，</w:t>
            </w:r>
            <w:r>
              <w:rPr>
                <w:rFonts w:ascii="仿宋_GB2312" w:hAnsi="黑体" w:eastAsia="仿宋_GB2312" w:cs="仿宋_GB2312"/>
                <w:sz w:val="24"/>
                <w:szCs w:val="24"/>
                <w:lang w:eastAsia="zh-CN"/>
              </w:rPr>
              <w:t>25</w:t>
            </w:r>
            <w:r>
              <w:rPr>
                <w:rFonts w:ascii="仿宋_GB2312" w:hAnsi="黑体" w:eastAsia="仿宋_GB2312" w:cs="仿宋_GB2312"/>
                <w:sz w:val="24"/>
                <w:szCs w:val="24"/>
              </w:rPr>
              <w:t>日历天内安装调试完毕。</w:t>
            </w:r>
          </w:p>
        </w:tc>
      </w:tr>
      <w:tr w14:paraId="11EAD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 w:type="dxa"/>
          </w:tcPr>
          <w:p w14:paraId="50E6184D">
            <w:pPr>
              <w:pStyle w:val="39"/>
              <w:jc w:val="center"/>
              <w:rPr>
                <w:rFonts w:ascii="仿宋_GB2312" w:hAnsi="黑体" w:eastAsia="仿宋_GB2312"/>
                <w:sz w:val="24"/>
                <w:szCs w:val="24"/>
              </w:rPr>
            </w:pPr>
            <w:r>
              <w:rPr>
                <w:rFonts w:ascii="仿宋_GB2312" w:hAnsi="黑体" w:eastAsia="仿宋_GB2312" w:cs="仿宋_GB2312"/>
                <w:sz w:val="24"/>
                <w:szCs w:val="24"/>
              </w:rPr>
              <w:t>3</w:t>
            </w:r>
          </w:p>
        </w:tc>
        <w:tc>
          <w:tcPr>
            <w:tcW w:w="2505" w:type="dxa"/>
          </w:tcPr>
          <w:p w14:paraId="680F3C13">
            <w:pPr>
              <w:pStyle w:val="39"/>
              <w:jc w:val="center"/>
              <w:rPr>
                <w:rFonts w:ascii="仿宋_GB2312" w:hAnsi="黑体" w:eastAsia="仿宋_GB2312"/>
                <w:sz w:val="24"/>
                <w:szCs w:val="24"/>
              </w:rPr>
            </w:pPr>
            <w:r>
              <w:rPr>
                <w:rFonts w:ascii="仿宋_GB2312" w:hAnsi="黑体" w:eastAsia="仿宋_GB2312" w:cs="仿宋_GB2312"/>
                <w:sz w:val="24"/>
                <w:szCs w:val="24"/>
              </w:rPr>
              <w:t>交货条件</w:t>
            </w:r>
          </w:p>
        </w:tc>
        <w:tc>
          <w:tcPr>
            <w:tcW w:w="5179" w:type="dxa"/>
          </w:tcPr>
          <w:p w14:paraId="547F42F2">
            <w:pPr>
              <w:pStyle w:val="39"/>
              <w:jc w:val="both"/>
              <w:rPr>
                <w:rFonts w:ascii="仿宋_GB2312" w:hAnsi="黑体" w:eastAsia="仿宋_GB2312"/>
                <w:sz w:val="24"/>
                <w:szCs w:val="24"/>
              </w:rPr>
            </w:pPr>
            <w:r>
              <w:rPr>
                <w:rFonts w:ascii="仿宋_GB2312" w:hAnsi="黑体" w:eastAsia="仿宋_GB2312" w:cs="仿宋_GB2312"/>
                <w:sz w:val="24"/>
                <w:szCs w:val="24"/>
              </w:rPr>
              <w:t>完成供货并通过经采购人最终验收合格。</w:t>
            </w:r>
          </w:p>
        </w:tc>
      </w:tr>
      <w:tr w14:paraId="57A4F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 w:type="dxa"/>
          </w:tcPr>
          <w:p w14:paraId="308A1A28">
            <w:pPr>
              <w:pStyle w:val="39"/>
              <w:jc w:val="center"/>
              <w:rPr>
                <w:rFonts w:ascii="仿宋_GB2312" w:hAnsi="黑体" w:eastAsia="仿宋_GB2312"/>
                <w:sz w:val="24"/>
                <w:szCs w:val="24"/>
              </w:rPr>
            </w:pPr>
            <w:r>
              <w:rPr>
                <w:rFonts w:ascii="仿宋_GB2312" w:hAnsi="黑体" w:eastAsia="仿宋_GB2312" w:cs="仿宋_GB2312"/>
                <w:sz w:val="24"/>
                <w:szCs w:val="24"/>
              </w:rPr>
              <w:t>4</w:t>
            </w:r>
          </w:p>
        </w:tc>
        <w:tc>
          <w:tcPr>
            <w:tcW w:w="2505" w:type="dxa"/>
          </w:tcPr>
          <w:p w14:paraId="329F1515">
            <w:pPr>
              <w:pStyle w:val="39"/>
              <w:jc w:val="center"/>
              <w:rPr>
                <w:rFonts w:ascii="仿宋_GB2312" w:hAnsi="黑体" w:eastAsia="仿宋_GB2312"/>
                <w:sz w:val="24"/>
                <w:szCs w:val="24"/>
              </w:rPr>
            </w:pPr>
            <w:r>
              <w:rPr>
                <w:rFonts w:ascii="仿宋_GB2312" w:hAnsi="黑体" w:eastAsia="仿宋_GB2312" w:cs="仿宋_GB2312"/>
                <w:sz w:val="24"/>
                <w:szCs w:val="24"/>
              </w:rPr>
              <w:t>是否邀请</w:t>
            </w:r>
            <w:r>
              <w:rPr>
                <w:rFonts w:ascii="仿宋_GB2312" w:hAnsi="黑体" w:eastAsia="仿宋_GB2312" w:cs="仿宋_GB2312"/>
                <w:sz w:val="24"/>
                <w:szCs w:val="24"/>
                <w:lang w:eastAsia="zh-CN"/>
              </w:rPr>
              <w:t>报价人</w:t>
            </w:r>
            <w:r>
              <w:rPr>
                <w:rFonts w:ascii="仿宋_GB2312" w:hAnsi="黑体" w:eastAsia="仿宋_GB2312" w:cs="仿宋_GB2312"/>
                <w:sz w:val="24"/>
                <w:szCs w:val="24"/>
              </w:rPr>
              <w:t>验收</w:t>
            </w:r>
          </w:p>
        </w:tc>
        <w:tc>
          <w:tcPr>
            <w:tcW w:w="5179" w:type="dxa"/>
          </w:tcPr>
          <w:p w14:paraId="1CCA2A4F">
            <w:pPr>
              <w:pStyle w:val="39"/>
              <w:jc w:val="both"/>
              <w:rPr>
                <w:rFonts w:ascii="仿宋_GB2312" w:hAnsi="黑体" w:eastAsia="仿宋_GB2312"/>
                <w:sz w:val="24"/>
                <w:szCs w:val="24"/>
              </w:rPr>
            </w:pPr>
            <w:r>
              <w:rPr>
                <w:rFonts w:ascii="仿宋_GB2312" w:hAnsi="黑体" w:eastAsia="仿宋_GB2312" w:cs="仿宋_GB2312"/>
                <w:sz w:val="24"/>
                <w:szCs w:val="24"/>
                <w:lang w:eastAsia="zh-CN"/>
              </w:rPr>
              <w:t>不</w:t>
            </w:r>
            <w:r>
              <w:rPr>
                <w:rFonts w:ascii="仿宋_GB2312" w:hAnsi="黑体" w:eastAsia="仿宋_GB2312" w:cs="仿宋_GB2312"/>
                <w:sz w:val="24"/>
                <w:szCs w:val="24"/>
              </w:rPr>
              <w:t>邀请</w:t>
            </w:r>
          </w:p>
        </w:tc>
      </w:tr>
      <w:tr w14:paraId="6F928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 w:type="dxa"/>
          </w:tcPr>
          <w:p w14:paraId="07A7DA35">
            <w:pPr>
              <w:pStyle w:val="39"/>
              <w:jc w:val="center"/>
              <w:rPr>
                <w:rFonts w:ascii="仿宋_GB2312" w:hAnsi="黑体" w:eastAsia="仿宋_GB2312"/>
                <w:sz w:val="24"/>
                <w:szCs w:val="24"/>
              </w:rPr>
            </w:pPr>
            <w:r>
              <w:rPr>
                <w:rFonts w:ascii="仿宋_GB2312" w:hAnsi="黑体" w:eastAsia="仿宋_GB2312" w:cs="仿宋_GB2312"/>
                <w:sz w:val="24"/>
                <w:szCs w:val="24"/>
              </w:rPr>
              <w:t>5</w:t>
            </w:r>
          </w:p>
        </w:tc>
        <w:tc>
          <w:tcPr>
            <w:tcW w:w="2505" w:type="dxa"/>
          </w:tcPr>
          <w:p w14:paraId="559B8DD2">
            <w:pPr>
              <w:pStyle w:val="39"/>
              <w:jc w:val="center"/>
              <w:rPr>
                <w:rFonts w:ascii="仿宋_GB2312" w:hAnsi="黑体" w:eastAsia="仿宋_GB2312"/>
                <w:sz w:val="24"/>
                <w:szCs w:val="24"/>
              </w:rPr>
            </w:pPr>
            <w:r>
              <w:rPr>
                <w:rFonts w:ascii="仿宋_GB2312" w:hAnsi="黑体" w:eastAsia="仿宋_GB2312" w:cs="仿宋_GB2312"/>
                <w:sz w:val="24"/>
                <w:szCs w:val="24"/>
              </w:rPr>
              <w:t>履约验收方式</w:t>
            </w:r>
          </w:p>
        </w:tc>
        <w:tc>
          <w:tcPr>
            <w:tcW w:w="5179" w:type="dxa"/>
          </w:tcPr>
          <w:p w14:paraId="7462D883">
            <w:pPr>
              <w:pStyle w:val="39"/>
              <w:jc w:val="left"/>
              <w:rPr>
                <w:rFonts w:ascii="仿宋_GB2312" w:hAnsi="黑体" w:eastAsia="仿宋_GB2312"/>
                <w:sz w:val="24"/>
                <w:szCs w:val="24"/>
                <w:lang w:eastAsia="zh-CN"/>
              </w:rPr>
            </w:pPr>
            <w:r>
              <w:rPr>
                <w:rFonts w:ascii="仿宋_GB2312" w:hAnsi="黑体" w:eastAsia="仿宋_GB2312" w:cs="仿宋_GB2312"/>
                <w:sz w:val="24"/>
                <w:szCs w:val="24"/>
                <w:lang w:eastAsia="zh-CN"/>
              </w:rPr>
              <w:t>按照采购文件中10.2验收程序和方法</w:t>
            </w:r>
          </w:p>
        </w:tc>
      </w:tr>
      <w:tr w14:paraId="07E6F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 w:type="dxa"/>
          </w:tcPr>
          <w:p w14:paraId="0D6127BD">
            <w:pPr>
              <w:pStyle w:val="39"/>
              <w:jc w:val="center"/>
              <w:rPr>
                <w:rFonts w:ascii="仿宋_GB2312" w:hAnsi="黑体" w:eastAsia="仿宋_GB2312"/>
                <w:sz w:val="24"/>
                <w:szCs w:val="24"/>
              </w:rPr>
            </w:pPr>
            <w:r>
              <w:rPr>
                <w:rFonts w:ascii="仿宋_GB2312" w:hAnsi="黑体" w:eastAsia="仿宋_GB2312" w:cs="仿宋_GB2312"/>
                <w:sz w:val="24"/>
                <w:szCs w:val="24"/>
              </w:rPr>
              <w:t>6</w:t>
            </w:r>
          </w:p>
        </w:tc>
        <w:tc>
          <w:tcPr>
            <w:tcW w:w="2505" w:type="dxa"/>
          </w:tcPr>
          <w:p w14:paraId="14483E47">
            <w:pPr>
              <w:pStyle w:val="39"/>
              <w:jc w:val="center"/>
              <w:rPr>
                <w:rFonts w:ascii="仿宋_GB2312" w:hAnsi="黑体" w:eastAsia="仿宋_GB2312"/>
                <w:sz w:val="24"/>
                <w:szCs w:val="24"/>
              </w:rPr>
            </w:pPr>
            <w:r>
              <w:rPr>
                <w:rFonts w:ascii="仿宋_GB2312" w:hAnsi="黑体" w:eastAsia="仿宋_GB2312" w:cs="仿宋_GB2312"/>
                <w:sz w:val="24"/>
                <w:szCs w:val="24"/>
              </w:rPr>
              <w:t>合同支付方式</w:t>
            </w:r>
          </w:p>
        </w:tc>
        <w:tc>
          <w:tcPr>
            <w:tcW w:w="5179" w:type="dxa"/>
          </w:tcPr>
          <w:p w14:paraId="148D6C15">
            <w:pPr>
              <w:pStyle w:val="39"/>
              <w:jc w:val="both"/>
              <w:rPr>
                <w:rFonts w:ascii="仿宋_GB2312" w:hAnsi="黑体" w:eastAsia="仿宋_GB2312"/>
                <w:sz w:val="24"/>
                <w:szCs w:val="24"/>
              </w:rPr>
            </w:pPr>
            <w:r>
              <w:rPr>
                <w:rFonts w:ascii="仿宋_GB2312" w:hAnsi="黑体" w:eastAsia="仿宋_GB2312" w:cs="仿宋_GB2312"/>
                <w:sz w:val="24"/>
                <w:szCs w:val="24"/>
                <w:lang w:eastAsia="zh-CN"/>
              </w:rPr>
              <w:t>合同签订后，经中选供应商提出申请后5天内支付合同总金额30%预付款。</w:t>
            </w:r>
            <w:r>
              <w:rPr>
                <w:rFonts w:ascii="仿宋_GB2312" w:hAnsi="黑体" w:eastAsia="仿宋_GB2312" w:cs="仿宋_GB2312"/>
                <w:sz w:val="24"/>
                <w:szCs w:val="24"/>
              </w:rPr>
              <w:t>经采购人最终验收合格后，</w:t>
            </w:r>
            <w:r>
              <w:rPr>
                <w:rFonts w:ascii="仿宋_GB2312" w:hAnsi="黑体" w:eastAsia="仿宋_GB2312" w:cs="仿宋_GB2312"/>
                <w:sz w:val="24"/>
                <w:szCs w:val="24"/>
                <w:lang w:eastAsia="zh-CN"/>
              </w:rPr>
              <w:t>结清尾款。</w:t>
            </w:r>
          </w:p>
        </w:tc>
      </w:tr>
      <w:tr w14:paraId="44E75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0" w:type="dxa"/>
          </w:tcPr>
          <w:p w14:paraId="6C388A31">
            <w:pPr>
              <w:pStyle w:val="39"/>
              <w:jc w:val="center"/>
              <w:rPr>
                <w:rFonts w:ascii="仿宋_GB2312" w:hAnsi="黑体" w:eastAsia="仿宋_GB2312"/>
                <w:sz w:val="24"/>
                <w:szCs w:val="24"/>
              </w:rPr>
            </w:pPr>
            <w:r>
              <w:rPr>
                <w:rFonts w:ascii="仿宋_GB2312" w:hAnsi="黑体" w:eastAsia="仿宋_GB2312" w:cs="仿宋_GB2312"/>
                <w:sz w:val="24"/>
                <w:szCs w:val="24"/>
              </w:rPr>
              <w:t>7</w:t>
            </w:r>
          </w:p>
        </w:tc>
        <w:tc>
          <w:tcPr>
            <w:tcW w:w="2505" w:type="dxa"/>
          </w:tcPr>
          <w:p w14:paraId="7AE2804A">
            <w:pPr>
              <w:pStyle w:val="39"/>
              <w:jc w:val="center"/>
              <w:rPr>
                <w:rFonts w:ascii="仿宋_GB2312" w:hAnsi="黑体" w:eastAsia="仿宋_GB2312"/>
                <w:sz w:val="24"/>
                <w:szCs w:val="24"/>
              </w:rPr>
            </w:pPr>
            <w:r>
              <w:rPr>
                <w:rFonts w:ascii="仿宋_GB2312" w:hAnsi="黑体" w:eastAsia="仿宋_GB2312" w:cs="仿宋_GB2312"/>
                <w:sz w:val="24"/>
                <w:szCs w:val="24"/>
              </w:rPr>
              <w:t>履约保证金</w:t>
            </w:r>
          </w:p>
        </w:tc>
        <w:tc>
          <w:tcPr>
            <w:tcW w:w="5179" w:type="dxa"/>
          </w:tcPr>
          <w:p w14:paraId="221DC0DE">
            <w:pPr>
              <w:pStyle w:val="39"/>
              <w:jc w:val="both"/>
              <w:rPr>
                <w:rFonts w:ascii="仿宋_GB2312" w:hAnsi="黑体" w:eastAsia="仿宋_GB2312"/>
                <w:sz w:val="24"/>
                <w:szCs w:val="24"/>
              </w:rPr>
            </w:pPr>
            <w:r>
              <w:rPr>
                <w:rFonts w:ascii="仿宋_GB2312" w:hAnsi="黑体" w:eastAsia="仿宋_GB2312" w:cs="仿宋_GB2312"/>
                <w:sz w:val="24"/>
                <w:szCs w:val="24"/>
              </w:rPr>
              <w:t>缴纳, 本采购包履约保证金为合同金额的5%</w:t>
            </w:r>
          </w:p>
          <w:p w14:paraId="6408FE3D">
            <w:pPr>
              <w:pStyle w:val="39"/>
              <w:jc w:val="both"/>
              <w:rPr>
                <w:rFonts w:ascii="仿宋_GB2312" w:hAnsi="黑体" w:eastAsia="仿宋_GB2312"/>
                <w:sz w:val="24"/>
                <w:szCs w:val="24"/>
              </w:rPr>
            </w:pPr>
            <w:r>
              <w:rPr>
                <w:rFonts w:ascii="仿宋_GB2312" w:hAnsi="黑体" w:eastAsia="仿宋_GB2312" w:cs="仿宋_GB2312"/>
                <w:sz w:val="24"/>
                <w:szCs w:val="24"/>
              </w:rPr>
              <w:t>缴纳方式：银行转账</w:t>
            </w:r>
          </w:p>
          <w:p w14:paraId="50763AEB">
            <w:pPr>
              <w:pStyle w:val="39"/>
              <w:jc w:val="both"/>
              <w:rPr>
                <w:rFonts w:ascii="仿宋_GB2312" w:hAnsi="黑体" w:eastAsia="仿宋_GB2312" w:cs="仿宋_GB2312"/>
                <w:sz w:val="24"/>
                <w:szCs w:val="24"/>
              </w:rPr>
            </w:pPr>
            <w:r>
              <w:rPr>
                <w:rFonts w:ascii="仿宋_GB2312" w:hAnsi="黑体" w:eastAsia="仿宋_GB2312" w:cs="仿宋_GB2312"/>
                <w:sz w:val="24"/>
                <w:szCs w:val="24"/>
              </w:rPr>
              <w:t>说明：</w:t>
            </w:r>
            <w:r>
              <w:rPr>
                <w:rFonts w:ascii="仿宋_GB2312" w:hAnsi="黑体" w:eastAsia="仿宋_GB2312" w:cs="仿宋_GB2312"/>
                <w:sz w:val="24"/>
                <w:szCs w:val="24"/>
                <w:lang w:eastAsia="zh-CN"/>
              </w:rPr>
              <w:t>中选供应商</w:t>
            </w:r>
            <w:r>
              <w:rPr>
                <w:rFonts w:ascii="仿宋_GB2312" w:hAnsi="黑体" w:eastAsia="仿宋_GB2312" w:cs="仿宋_GB2312"/>
                <w:sz w:val="24"/>
                <w:szCs w:val="24"/>
              </w:rPr>
              <w:t>在签订合同前应向采购人缴纳合同总价5%作为履约保证金</w:t>
            </w:r>
          </w:p>
          <w:p w14:paraId="79A15671">
            <w:pPr>
              <w:pStyle w:val="39"/>
              <w:jc w:val="both"/>
              <w:rPr>
                <w:rFonts w:ascii="仿宋_GB2312" w:hAnsi="黑体" w:eastAsia="仿宋_GB2312"/>
                <w:sz w:val="24"/>
                <w:szCs w:val="24"/>
              </w:rPr>
            </w:pPr>
            <w:r>
              <w:rPr>
                <w:rFonts w:ascii="仿宋_GB2312" w:hAnsi="黑体" w:eastAsia="仿宋_GB2312" w:cs="仿宋_GB2312"/>
                <w:sz w:val="24"/>
                <w:szCs w:val="24"/>
              </w:rPr>
              <w:t>履约保证金在合同约定全部事项（含售后维保期）履行完毕，经采购人确认双方无未了事项后，采购人在收到</w:t>
            </w:r>
            <w:r>
              <w:rPr>
                <w:rFonts w:ascii="仿宋_GB2312" w:hAnsi="黑体" w:eastAsia="仿宋_GB2312" w:cs="仿宋_GB2312"/>
                <w:sz w:val="24"/>
                <w:szCs w:val="24"/>
                <w:lang w:eastAsia="zh-CN"/>
              </w:rPr>
              <w:t>中选供应商</w:t>
            </w:r>
            <w:r>
              <w:rPr>
                <w:rFonts w:ascii="仿宋_GB2312" w:hAnsi="黑体" w:eastAsia="仿宋_GB2312" w:cs="仿宋_GB2312"/>
                <w:sz w:val="24"/>
                <w:szCs w:val="24"/>
              </w:rPr>
              <w:t>书面申请后30日内无息退还。</w:t>
            </w:r>
          </w:p>
        </w:tc>
      </w:tr>
    </w:tbl>
    <w:p w14:paraId="14D7A234">
      <w:pPr>
        <w:pStyle w:val="39"/>
        <w:ind w:firstLine="320" w:firstLineChars="100"/>
        <w:rPr>
          <w:rFonts w:ascii="仿宋_GB2312" w:hAnsi="黑体" w:eastAsia="仿宋_GB2312"/>
          <w:sz w:val="32"/>
          <w:szCs w:val="32"/>
        </w:rPr>
      </w:pPr>
      <w:r>
        <w:rPr>
          <w:rFonts w:ascii="仿宋_GB2312" w:hAnsi="黑体" w:eastAsia="仿宋_GB2312" w:cs="仿宋_GB2312"/>
          <w:sz w:val="32"/>
          <w:szCs w:val="32"/>
        </w:rPr>
        <w:t>其他商务要求</w:t>
      </w:r>
    </w:p>
    <w:p w14:paraId="7A5E1BF6">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8</w:t>
      </w:r>
      <w:r>
        <w:rPr>
          <w:rFonts w:ascii="仿宋_GB2312" w:hAnsi="黑体" w:eastAsia="仿宋_GB2312" w:cs="仿宋_GB2312"/>
          <w:sz w:val="32"/>
          <w:szCs w:val="32"/>
        </w:rPr>
        <w:t>.包装及运输</w:t>
      </w:r>
    </w:p>
    <w:p w14:paraId="0B3BEF57">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8</w:t>
      </w:r>
      <w:r>
        <w:rPr>
          <w:rFonts w:ascii="仿宋_GB2312" w:hAnsi="黑体" w:eastAsia="仿宋_GB2312" w:cs="仿宋_GB2312"/>
          <w:sz w:val="32"/>
          <w:szCs w:val="32"/>
        </w:rPr>
        <w:t>.1包装：货物交货时应按国家有关标准要求进行包装。包装必须与运输方式相适应，包装方式的确定及包装费用均由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负责；由于不适当的包装而造成货物在运输过程中有任何损坏由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负责。</w:t>
      </w:r>
    </w:p>
    <w:p w14:paraId="713DD8D6">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8</w:t>
      </w:r>
      <w:r>
        <w:rPr>
          <w:rFonts w:ascii="仿宋_GB2312" w:hAnsi="黑体" w:eastAsia="仿宋_GB2312" w:cs="仿宋_GB2312"/>
          <w:sz w:val="32"/>
          <w:szCs w:val="32"/>
        </w:rPr>
        <w:t>.2运输：运输应按合同约定的方式、时间运送至采购人指定地点并与采购人指定工作人员办理交接。运输费用及运输人员的安全由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负责；由于不适当的运输造成货物在运输过程中有任何损坏，或出现运输人员伤亡的情况，由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负责。</w:t>
      </w:r>
    </w:p>
    <w:p w14:paraId="40576D62">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8</w:t>
      </w:r>
      <w:r>
        <w:rPr>
          <w:rFonts w:ascii="仿宋_GB2312" w:hAnsi="黑体" w:eastAsia="仿宋_GB2312" w:cs="仿宋_GB2312"/>
          <w:sz w:val="32"/>
          <w:szCs w:val="32"/>
        </w:rPr>
        <w:t>.3装卸：装卸由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负责，</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应当采取合理、适当的装卸方式；由于不适当的装卸而造成货物有任何损坏由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负责。</w:t>
      </w:r>
    </w:p>
    <w:p w14:paraId="4D5C1DDB">
      <w:pPr>
        <w:pStyle w:val="39"/>
        <w:ind w:firstLine="482"/>
        <w:rPr>
          <w:rFonts w:ascii="仿宋_GB2312" w:hAnsi="黑体" w:eastAsia="仿宋_GB2312"/>
          <w:sz w:val="32"/>
          <w:szCs w:val="32"/>
        </w:rPr>
      </w:pPr>
      <w:r>
        <w:rPr>
          <w:rFonts w:ascii="仿宋_GB2312" w:hAnsi="黑体" w:eastAsia="仿宋_GB2312" w:cs="仿宋_GB2312"/>
          <w:sz w:val="32"/>
          <w:szCs w:val="32"/>
          <w:lang w:eastAsia="zh-CN"/>
        </w:rPr>
        <w:t>9</w:t>
      </w:r>
      <w:r>
        <w:rPr>
          <w:rFonts w:ascii="仿宋_GB2312" w:hAnsi="黑体" w:eastAsia="仿宋_GB2312" w:cs="仿宋_GB2312"/>
          <w:sz w:val="32"/>
          <w:szCs w:val="32"/>
        </w:rPr>
        <w:t>.安装</w:t>
      </w:r>
      <w:r>
        <w:rPr>
          <w:rFonts w:ascii="仿宋_GB2312" w:hAnsi="黑体" w:eastAsia="仿宋_GB2312" w:cs="仿宋_GB2312"/>
          <w:sz w:val="32"/>
          <w:szCs w:val="32"/>
          <w:lang w:eastAsia="zh-CN"/>
        </w:rPr>
        <w:t>：</w:t>
      </w:r>
      <w:r>
        <w:rPr>
          <w:rFonts w:ascii="仿宋_GB2312" w:hAnsi="黑体" w:eastAsia="仿宋_GB2312" w:cs="仿宋_GB2312"/>
          <w:sz w:val="32"/>
          <w:szCs w:val="32"/>
        </w:rPr>
        <w:t>合同签订后，由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负责将合同规定的货物数量送到安装地点，货物通过采购人确认后，由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指派的技术人员到现场进行安装。采购人将安排专人配合，并提供安装所需的基本条件，保证各项安装工作顺利进行。</w:t>
      </w:r>
    </w:p>
    <w:p w14:paraId="001831A8">
      <w:pPr>
        <w:pStyle w:val="39"/>
        <w:ind w:firstLine="482"/>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.验收</w:t>
      </w:r>
    </w:p>
    <w:p w14:paraId="2A40EA57">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.1验收标准</w:t>
      </w:r>
    </w:p>
    <w:p w14:paraId="3A572DB5">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所提供的货物必须是制造厂家生产的崭新的未开箱的原包装仪器设备。所有货物按厂家产品验收标准（厂家产品标准须符合国家或行业或地方标准）、</w:t>
      </w:r>
      <w:r>
        <w:rPr>
          <w:rFonts w:ascii="仿宋_GB2312" w:hAnsi="黑体" w:eastAsia="仿宋_GB2312" w:cs="仿宋_GB2312"/>
          <w:sz w:val="32"/>
          <w:szCs w:val="32"/>
          <w:lang w:eastAsia="zh-CN"/>
        </w:rPr>
        <w:t>采购文件</w:t>
      </w:r>
      <w:r>
        <w:rPr>
          <w:rFonts w:ascii="仿宋_GB2312" w:hAnsi="黑体" w:eastAsia="仿宋_GB2312" w:cs="仿宋_GB2312"/>
          <w:sz w:val="32"/>
          <w:szCs w:val="32"/>
        </w:rPr>
        <w:t>、</w:t>
      </w:r>
      <w:r>
        <w:rPr>
          <w:rFonts w:ascii="仿宋_GB2312" w:hAnsi="黑体" w:eastAsia="仿宋_GB2312" w:cs="仿宋_GB2312"/>
          <w:sz w:val="32"/>
          <w:szCs w:val="32"/>
          <w:lang w:eastAsia="zh-CN"/>
        </w:rPr>
        <w:t>报价</w:t>
      </w:r>
      <w:r>
        <w:rPr>
          <w:rFonts w:ascii="仿宋_GB2312" w:hAnsi="黑体" w:eastAsia="仿宋_GB2312" w:cs="仿宋_GB2312"/>
          <w:sz w:val="32"/>
          <w:szCs w:val="32"/>
        </w:rPr>
        <w:t>文件等有关部分内容进行验收。产品质量达到设计要求，各项指标符合技术参数要求。</w:t>
      </w:r>
    </w:p>
    <w:p w14:paraId="674839C6">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.2验收程序和方法</w:t>
      </w:r>
    </w:p>
    <w:p w14:paraId="7037930E">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.2.1出厂检验：</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在货物出厂前，应对货物进行全面检验，并随同货物出具产品合格证等。</w:t>
      </w:r>
    </w:p>
    <w:p w14:paraId="6BB3FE91">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.2.2进场验收：</w:t>
      </w:r>
      <w:r>
        <w:rPr>
          <w:rFonts w:ascii="仿宋_GB2312" w:hAnsi="黑体" w:eastAsia="仿宋_GB2312" w:cs="仿宋_GB2312"/>
          <w:sz w:val="32"/>
          <w:szCs w:val="32"/>
          <w:shd w:val="clear" w:color="auto" w:fill="FFFFFF"/>
        </w:rPr>
        <w:t>采购人对进场的货物清单、品牌、外观、规格、数量进行初验。</w:t>
      </w:r>
    </w:p>
    <w:p w14:paraId="10119A26">
      <w:pPr>
        <w:pStyle w:val="39"/>
        <w:ind w:firstLine="480"/>
        <w:rPr>
          <w:rFonts w:ascii="仿宋_GB2312" w:hAnsi="黑体" w:eastAsia="仿宋_GB2312"/>
          <w:sz w:val="32"/>
          <w:szCs w:val="32"/>
        </w:rPr>
      </w:pPr>
      <w:r>
        <w:rPr>
          <w:rFonts w:ascii="仿宋_GB2312" w:hAnsi="黑体" w:eastAsia="仿宋_GB2312" w:cs="仿宋_GB2312"/>
          <w:sz w:val="32"/>
          <w:szCs w:val="32"/>
        </w:rPr>
        <w:t>货物在安装地安装完毕后，</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对所有货物的外观、各项性能参数进行自检，检验结果必须符合验收标准以及合同中相关条款要求。</w:t>
      </w:r>
    </w:p>
    <w:p w14:paraId="72A90F8E">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.2.3电力验收：</w:t>
      </w:r>
    </w:p>
    <w:p w14:paraId="0551E300">
      <w:pPr>
        <w:pStyle w:val="39"/>
        <w:ind w:firstLine="480"/>
        <w:rPr>
          <w:rFonts w:ascii="仿宋_GB2312" w:hAnsi="黑体" w:eastAsia="仿宋_GB2312"/>
          <w:sz w:val="32"/>
          <w:szCs w:val="32"/>
        </w:rPr>
      </w:pPr>
      <w:r>
        <w:rPr>
          <w:rFonts w:ascii="仿宋_GB2312" w:hAnsi="黑体" w:eastAsia="仿宋_GB2312" w:cs="仿宋_GB2312"/>
          <w:sz w:val="32"/>
          <w:szCs w:val="32"/>
        </w:rPr>
        <w:t>安装调试完成，向电力相关部门提起验收申请。</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提供货物的制造标准及技术规范等应符合国家或行业或地方标准，并通过电力相关部门验收。</w:t>
      </w:r>
    </w:p>
    <w:p w14:paraId="09C50EA4">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.2.4试运行：</w:t>
      </w:r>
    </w:p>
    <w:p w14:paraId="4AF49911">
      <w:pPr>
        <w:pStyle w:val="39"/>
        <w:ind w:firstLine="480"/>
        <w:rPr>
          <w:rFonts w:ascii="仿宋_GB2312" w:hAnsi="黑体" w:eastAsia="仿宋_GB2312"/>
          <w:sz w:val="32"/>
          <w:szCs w:val="32"/>
        </w:rPr>
      </w:pPr>
      <w:r>
        <w:rPr>
          <w:rFonts w:ascii="仿宋_GB2312" w:hAnsi="黑体" w:eastAsia="仿宋_GB2312" w:cs="仿宋_GB2312"/>
          <w:sz w:val="32"/>
          <w:szCs w:val="32"/>
        </w:rPr>
        <w:t>电力相关部门验收通过后，</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应对设备的整体性能和功能进行测试和试运行，试运行期为</w:t>
      </w:r>
      <w:r>
        <w:rPr>
          <w:rFonts w:ascii="仿宋_GB2312" w:hAnsi="黑体" w:eastAsia="仿宋_GB2312" w:cs="仿宋_GB2312"/>
          <w:sz w:val="32"/>
          <w:szCs w:val="32"/>
          <w:highlight w:val="none"/>
          <w:lang w:eastAsia="zh-CN"/>
        </w:rPr>
        <w:t>一</w:t>
      </w:r>
      <w:r>
        <w:rPr>
          <w:rFonts w:ascii="仿宋_GB2312" w:hAnsi="黑体" w:eastAsia="仿宋_GB2312" w:cs="仿宋_GB2312"/>
          <w:sz w:val="32"/>
          <w:szCs w:val="32"/>
          <w:highlight w:val="none"/>
        </w:rPr>
        <w:t>个月</w:t>
      </w:r>
      <w:r>
        <w:rPr>
          <w:rFonts w:ascii="仿宋_GB2312" w:hAnsi="黑体" w:eastAsia="仿宋_GB2312" w:cs="仿宋_GB2312"/>
          <w:sz w:val="32"/>
          <w:szCs w:val="32"/>
        </w:rPr>
        <w:t>。试运行期间出现的任何问题，应由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及时处理修正。</w:t>
      </w:r>
      <w:r>
        <w:rPr>
          <w:rFonts w:ascii="仿宋_GB2312" w:hAnsi="黑体" w:eastAsia="仿宋_GB2312" w:cs="仿宋_GB2312"/>
          <w:sz w:val="32"/>
          <w:szCs w:val="32"/>
          <w:lang w:eastAsia="zh-CN"/>
        </w:rPr>
        <w:t>最终</w:t>
      </w:r>
      <w:r>
        <w:rPr>
          <w:rFonts w:ascii="仿宋_GB2312" w:hAnsi="黑体" w:eastAsia="仿宋_GB2312" w:cs="仿宋_GB2312"/>
          <w:sz w:val="32"/>
          <w:szCs w:val="32"/>
        </w:rPr>
        <w:t>测试结果必须符合</w:t>
      </w:r>
      <w:r>
        <w:rPr>
          <w:rFonts w:ascii="仿宋_GB2312" w:hAnsi="黑体" w:eastAsia="仿宋_GB2312" w:cs="仿宋_GB2312"/>
          <w:sz w:val="32"/>
          <w:szCs w:val="32"/>
          <w:lang w:eastAsia="zh-CN"/>
        </w:rPr>
        <w:t>采购文件</w:t>
      </w:r>
      <w:r>
        <w:rPr>
          <w:rFonts w:ascii="仿宋_GB2312" w:hAnsi="黑体" w:eastAsia="仿宋_GB2312" w:cs="仿宋_GB2312"/>
          <w:sz w:val="32"/>
          <w:szCs w:val="32"/>
        </w:rPr>
        <w:t>要求及合同中的相关条款，同时</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应向采购人提供自检记录。</w:t>
      </w:r>
    </w:p>
    <w:p w14:paraId="6CDE5AE4">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.2.5最终验收：测试和试运行结束后，由采购人组织最终验收，</w:t>
      </w:r>
      <w:r>
        <w:rPr>
          <w:rFonts w:ascii="仿宋_GB2312" w:hAnsi="黑体" w:eastAsia="仿宋_GB2312" w:cs="仿宋_GB2312"/>
          <w:sz w:val="32"/>
          <w:szCs w:val="32"/>
          <w:highlight w:val="none"/>
        </w:rPr>
        <w:t>采购人邀请有资质的第三方机构或专家参与验收，并出具报告，验收费用由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highlight w:val="none"/>
        </w:rPr>
        <w:t>支付</w:t>
      </w:r>
      <w:r>
        <w:rPr>
          <w:rFonts w:ascii="仿宋_GB2312" w:hAnsi="黑体" w:eastAsia="仿宋_GB2312" w:cs="仿宋_GB2312"/>
          <w:sz w:val="32"/>
          <w:szCs w:val="32"/>
        </w:rPr>
        <w:t>。在此期间，若发现货物不符合验收标准要求</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应无条件更换，并无条件重新检测、调试，直至验收合格交付使用。</w:t>
      </w:r>
    </w:p>
    <w:p w14:paraId="78D99502">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在采购人现场进行安装、调试、直至最终验收所发生的一切费用由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承担且包含在报价总价中。</w:t>
      </w:r>
    </w:p>
    <w:p w14:paraId="6D768EBE">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.3技术资料要求（</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应向采购人提供以下目录的技术资料壹套。各项指标和参数应符合验收标准，采购人有权委托具有检测资格的单位或机构对设备性能、精度进行校核。）</w:t>
      </w:r>
    </w:p>
    <w:p w14:paraId="374E3C00">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.3.1出厂明细表（装箱单）；</w:t>
      </w:r>
    </w:p>
    <w:p w14:paraId="6475F497">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.3.2出厂检验报告和合格证书；</w:t>
      </w:r>
    </w:p>
    <w:p w14:paraId="245B3298">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.3.3使用说明书；</w:t>
      </w:r>
    </w:p>
    <w:p w14:paraId="65C94C72">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.3.4安装手册、操作手册、维修手册；</w:t>
      </w:r>
    </w:p>
    <w:p w14:paraId="65028175">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.3.5零部件目录；</w:t>
      </w:r>
    </w:p>
    <w:p w14:paraId="2DAC2D92">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.3.</w:t>
      </w:r>
      <w:r>
        <w:rPr>
          <w:rFonts w:ascii="仿宋_GB2312" w:hAnsi="黑体" w:eastAsia="仿宋_GB2312" w:cs="仿宋_GB2312"/>
          <w:sz w:val="32"/>
          <w:szCs w:val="32"/>
          <w:lang w:eastAsia="zh-CN"/>
        </w:rPr>
        <w:t>6</w:t>
      </w:r>
      <w:r>
        <w:rPr>
          <w:rFonts w:ascii="仿宋_GB2312" w:hAnsi="黑体" w:eastAsia="仿宋_GB2312" w:cs="仿宋_GB2312"/>
          <w:sz w:val="32"/>
          <w:szCs w:val="32"/>
        </w:rPr>
        <w:t>提供原产地制造商的产品证明；</w:t>
      </w:r>
    </w:p>
    <w:p w14:paraId="531FC341">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.3.</w:t>
      </w:r>
      <w:r>
        <w:rPr>
          <w:rFonts w:ascii="仿宋_GB2312" w:hAnsi="黑体" w:eastAsia="仿宋_GB2312" w:cs="仿宋_GB2312"/>
          <w:sz w:val="32"/>
          <w:szCs w:val="32"/>
          <w:lang w:eastAsia="zh-CN"/>
        </w:rPr>
        <w:t>7</w:t>
      </w:r>
      <w:r>
        <w:rPr>
          <w:rFonts w:ascii="仿宋_GB2312" w:hAnsi="黑体" w:eastAsia="仿宋_GB2312" w:cs="仿宋_GB2312"/>
          <w:sz w:val="32"/>
          <w:szCs w:val="32"/>
        </w:rPr>
        <w:t>合同中要求的其他文件资料；</w:t>
      </w:r>
    </w:p>
    <w:p w14:paraId="652D349F">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0</w:t>
      </w:r>
      <w:r>
        <w:rPr>
          <w:rFonts w:ascii="仿宋_GB2312" w:hAnsi="黑体" w:eastAsia="仿宋_GB2312" w:cs="仿宋_GB2312"/>
          <w:sz w:val="32"/>
          <w:szCs w:val="32"/>
        </w:rPr>
        <w:t>.3.</w:t>
      </w:r>
      <w:r>
        <w:rPr>
          <w:rFonts w:ascii="仿宋_GB2312" w:hAnsi="黑体" w:eastAsia="仿宋_GB2312" w:cs="仿宋_GB2312"/>
          <w:sz w:val="32"/>
          <w:szCs w:val="32"/>
          <w:lang w:eastAsia="zh-CN"/>
        </w:rPr>
        <w:t>8</w:t>
      </w:r>
      <w:r>
        <w:rPr>
          <w:rFonts w:ascii="仿宋_GB2312" w:hAnsi="黑体" w:eastAsia="仿宋_GB2312" w:cs="仿宋_GB2312"/>
          <w:sz w:val="32"/>
          <w:szCs w:val="32"/>
        </w:rPr>
        <w:t>备品备件、损件清单。</w:t>
      </w:r>
    </w:p>
    <w:p w14:paraId="1C901A0D">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1</w:t>
      </w:r>
      <w:r>
        <w:rPr>
          <w:rFonts w:ascii="仿宋_GB2312" w:hAnsi="黑体" w:eastAsia="仿宋_GB2312" w:cs="仿宋_GB2312"/>
          <w:sz w:val="32"/>
          <w:szCs w:val="32"/>
        </w:rPr>
        <w:t>.售后服务</w:t>
      </w:r>
    </w:p>
    <w:p w14:paraId="652BE8A1">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1</w:t>
      </w:r>
      <w:r>
        <w:rPr>
          <w:rFonts w:ascii="仿宋_GB2312" w:hAnsi="黑体" w:eastAsia="仿宋_GB2312" w:cs="仿宋_GB2312"/>
          <w:sz w:val="32"/>
          <w:szCs w:val="32"/>
        </w:rPr>
        <w:t>.1</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须按</w:t>
      </w:r>
      <w:r>
        <w:rPr>
          <w:rFonts w:ascii="仿宋_GB2312" w:hAnsi="黑体" w:eastAsia="仿宋_GB2312" w:cs="仿宋_GB2312"/>
          <w:sz w:val="32"/>
          <w:szCs w:val="32"/>
          <w:lang w:eastAsia="zh-CN"/>
        </w:rPr>
        <w:t>采购文件</w:t>
      </w:r>
      <w:r>
        <w:rPr>
          <w:rFonts w:ascii="仿宋_GB2312" w:hAnsi="黑体" w:eastAsia="仿宋_GB2312" w:cs="仿宋_GB2312"/>
          <w:sz w:val="32"/>
          <w:szCs w:val="32"/>
        </w:rPr>
        <w:t>的要求提供合格的产品，提供</w:t>
      </w:r>
      <w:r>
        <w:rPr>
          <w:rFonts w:ascii="仿宋_GB2312" w:hAnsi="黑体" w:eastAsia="仿宋_GB2312" w:cs="仿宋_GB2312"/>
          <w:sz w:val="32"/>
          <w:szCs w:val="32"/>
          <w:highlight w:val="none"/>
        </w:rPr>
        <w:t>不少于两年</w:t>
      </w:r>
      <w:r>
        <w:rPr>
          <w:rFonts w:ascii="仿宋_GB2312" w:hAnsi="黑体" w:eastAsia="仿宋_GB2312" w:cs="仿宋_GB2312"/>
          <w:sz w:val="32"/>
          <w:szCs w:val="32"/>
        </w:rPr>
        <w:t>的售后维保期；售后维保期自最终验收合格之日起计算。售后维保期内非因操作不当造成需要更换的零配件及货物由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负责包修、包换。</w:t>
      </w:r>
    </w:p>
    <w:p w14:paraId="16B73950">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1</w:t>
      </w:r>
      <w:r>
        <w:rPr>
          <w:rFonts w:ascii="仿宋_GB2312" w:hAnsi="黑体" w:eastAsia="仿宋_GB2312" w:cs="仿宋_GB2312"/>
          <w:sz w:val="32"/>
          <w:szCs w:val="32"/>
        </w:rPr>
        <w:t>.2售后维保期内如出现因设计、制造、运输、装卸等原因造成的质量问题，</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应当无偿负责维修、更换。</w:t>
      </w:r>
    </w:p>
    <w:p w14:paraId="26C13C97">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1</w:t>
      </w:r>
      <w:r>
        <w:rPr>
          <w:rFonts w:ascii="仿宋_GB2312" w:hAnsi="黑体" w:eastAsia="仿宋_GB2312" w:cs="仿宋_GB2312"/>
          <w:sz w:val="32"/>
          <w:szCs w:val="32"/>
        </w:rPr>
        <w:t>.3维修服务的响应时间：在售后维保期内货物若发生非人为故障，</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应当上门检修维护，更换零部件。</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在接到采购人故障通知后应当在</w:t>
      </w:r>
      <w:r>
        <w:rPr>
          <w:rFonts w:ascii="仿宋_GB2312" w:hAnsi="黑体" w:eastAsia="仿宋_GB2312" w:cs="仿宋_GB2312"/>
          <w:sz w:val="32"/>
          <w:szCs w:val="32"/>
          <w:lang w:eastAsia="zh-CN"/>
        </w:rPr>
        <w:t>1</w:t>
      </w:r>
      <w:r>
        <w:rPr>
          <w:rFonts w:ascii="仿宋_GB2312" w:hAnsi="黑体" w:eastAsia="仿宋_GB2312" w:cs="仿宋_GB2312"/>
          <w:sz w:val="32"/>
          <w:szCs w:val="32"/>
        </w:rPr>
        <w:t>小时内作出电话响应，在</w:t>
      </w:r>
      <w:r>
        <w:rPr>
          <w:rFonts w:ascii="仿宋_GB2312" w:hAnsi="黑体" w:eastAsia="仿宋_GB2312" w:cs="仿宋_GB2312"/>
          <w:sz w:val="32"/>
          <w:szCs w:val="32"/>
          <w:lang w:eastAsia="zh-CN"/>
        </w:rPr>
        <w:t>4</w:t>
      </w:r>
      <w:r>
        <w:rPr>
          <w:rFonts w:ascii="仿宋_GB2312" w:hAnsi="黑体" w:eastAsia="仿宋_GB2312" w:cs="仿宋_GB2312"/>
          <w:sz w:val="32"/>
          <w:szCs w:val="32"/>
        </w:rPr>
        <w:t>小时内给</w:t>
      </w:r>
      <w:r>
        <w:rPr>
          <w:rFonts w:ascii="仿宋_GB2312" w:hAnsi="黑体" w:eastAsia="仿宋_GB2312" w:cs="仿宋_GB2312"/>
          <w:sz w:val="32"/>
          <w:szCs w:val="32"/>
          <w:lang w:eastAsia="zh-CN"/>
        </w:rPr>
        <w:t>出</w:t>
      </w:r>
      <w:r>
        <w:rPr>
          <w:rFonts w:ascii="仿宋_GB2312" w:hAnsi="黑体" w:eastAsia="仿宋_GB2312" w:cs="仿宋_GB2312"/>
          <w:sz w:val="32"/>
          <w:szCs w:val="32"/>
        </w:rPr>
        <w:t>解决方案</w:t>
      </w:r>
      <w:r>
        <w:rPr>
          <w:rFonts w:ascii="仿宋_GB2312" w:hAnsi="黑体" w:eastAsia="仿宋_GB2312" w:cs="仿宋_GB2312"/>
          <w:sz w:val="32"/>
          <w:szCs w:val="32"/>
          <w:lang w:eastAsia="zh-CN"/>
        </w:rPr>
        <w:t>，</w:t>
      </w:r>
      <w:r>
        <w:rPr>
          <w:rFonts w:ascii="仿宋_GB2312" w:hAnsi="黑体" w:eastAsia="仿宋_GB2312" w:cs="仿宋_GB2312"/>
          <w:sz w:val="32"/>
          <w:szCs w:val="32"/>
        </w:rPr>
        <w:t>并</w:t>
      </w:r>
      <w:r>
        <w:rPr>
          <w:rFonts w:ascii="仿宋_GB2312" w:hAnsi="黑体" w:eastAsia="仿宋_GB2312" w:cs="仿宋_GB2312"/>
          <w:sz w:val="32"/>
          <w:szCs w:val="32"/>
          <w:lang w:eastAsia="zh-CN"/>
        </w:rPr>
        <w:t>在8小时内</w:t>
      </w:r>
      <w:r>
        <w:rPr>
          <w:rFonts w:ascii="仿宋_GB2312" w:hAnsi="黑体" w:eastAsia="仿宋_GB2312" w:cs="仿宋_GB2312"/>
          <w:sz w:val="32"/>
          <w:szCs w:val="32"/>
        </w:rPr>
        <w:t>委派专业技术人员到达现场(</w:t>
      </w:r>
      <w:r>
        <w:rPr>
          <w:rFonts w:ascii="仿宋_GB2312" w:hAnsi="黑体" w:eastAsia="仿宋_GB2312" w:cs="仿宋_GB2312"/>
          <w:b/>
          <w:bCs/>
          <w:sz w:val="32"/>
          <w:szCs w:val="32"/>
        </w:rPr>
        <w:t>逾期采购人有权另请他人维修，费用由</w:t>
      </w:r>
      <w:r>
        <w:rPr>
          <w:rFonts w:ascii="仿宋_GB2312" w:hAnsi="黑体" w:eastAsia="仿宋_GB2312" w:cs="仿宋_GB2312"/>
          <w:b/>
          <w:bCs/>
          <w:sz w:val="32"/>
          <w:szCs w:val="32"/>
          <w:lang w:eastAsia="zh-CN"/>
        </w:rPr>
        <w:t>中选供应商</w:t>
      </w:r>
      <w:r>
        <w:rPr>
          <w:rFonts w:ascii="仿宋_GB2312" w:hAnsi="黑体" w:eastAsia="仿宋_GB2312" w:cs="仿宋_GB2312"/>
          <w:b/>
          <w:bCs/>
          <w:sz w:val="32"/>
          <w:szCs w:val="32"/>
        </w:rPr>
        <w:t>承担)</w:t>
      </w:r>
      <w:r>
        <w:rPr>
          <w:rFonts w:ascii="仿宋_GB2312" w:hAnsi="黑体" w:eastAsia="仿宋_GB2312" w:cs="仿宋_GB2312"/>
          <w:sz w:val="32"/>
          <w:szCs w:val="32"/>
        </w:rPr>
        <w:t>，提供咨询、维修和更换零部件等服务。</w:t>
      </w:r>
    </w:p>
    <w:p w14:paraId="798F5CC3">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1</w:t>
      </w:r>
      <w:r>
        <w:rPr>
          <w:rFonts w:ascii="仿宋_GB2312" w:hAnsi="黑体" w:eastAsia="仿宋_GB2312" w:cs="仿宋_GB2312"/>
          <w:sz w:val="32"/>
          <w:szCs w:val="32"/>
        </w:rPr>
        <w:t>.4为保证采购人设备的正常运行，售后维保期内，</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应根据设备运行状况提供每年</w:t>
      </w:r>
      <w:r>
        <w:rPr>
          <w:rFonts w:ascii="仿宋_GB2312" w:hAnsi="黑体" w:eastAsia="仿宋_GB2312" w:cs="仿宋_GB2312"/>
          <w:sz w:val="32"/>
          <w:szCs w:val="32"/>
          <w:highlight w:val="none"/>
          <w:lang w:eastAsia="zh-CN"/>
        </w:rPr>
        <w:t>1</w:t>
      </w:r>
      <w:r>
        <w:rPr>
          <w:rFonts w:ascii="仿宋_GB2312" w:hAnsi="黑体" w:eastAsia="仿宋_GB2312" w:cs="仿宋_GB2312"/>
          <w:sz w:val="32"/>
          <w:szCs w:val="32"/>
        </w:rPr>
        <w:t>次定期预防性维护保养，并提供详细检测内容和检测清单的维</w:t>
      </w:r>
      <w:r>
        <w:rPr>
          <w:rFonts w:ascii="仿宋_GB2312" w:hAnsi="黑体" w:eastAsia="仿宋_GB2312" w:cs="仿宋_GB2312"/>
          <w:sz w:val="32"/>
          <w:szCs w:val="32"/>
          <w:lang w:eastAsia="zh-CN"/>
        </w:rPr>
        <w:t>保</w:t>
      </w:r>
      <w:r>
        <w:rPr>
          <w:rFonts w:ascii="仿宋_GB2312" w:hAnsi="黑体" w:eastAsia="仿宋_GB2312" w:cs="仿宋_GB2312"/>
          <w:sz w:val="32"/>
          <w:szCs w:val="32"/>
        </w:rPr>
        <w:t>报告。</w:t>
      </w:r>
    </w:p>
    <w:p w14:paraId="1CD8650B">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1</w:t>
      </w:r>
      <w:r>
        <w:rPr>
          <w:rFonts w:ascii="仿宋_GB2312" w:hAnsi="黑体" w:eastAsia="仿宋_GB2312" w:cs="仿宋_GB2312"/>
          <w:sz w:val="32"/>
          <w:szCs w:val="32"/>
        </w:rPr>
        <w:t>.5售后维保期满前1个月内</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应负责对设备进行一次全面检查，如发现问题</w:t>
      </w:r>
      <w:r>
        <w:rPr>
          <w:rFonts w:ascii="仿宋_GB2312" w:hAnsi="黑体" w:eastAsia="仿宋_GB2312" w:cs="仿宋_GB2312"/>
          <w:sz w:val="32"/>
          <w:szCs w:val="32"/>
          <w:lang w:eastAsia="zh-CN"/>
        </w:rPr>
        <w:t>隐患</w:t>
      </w:r>
      <w:r>
        <w:rPr>
          <w:rFonts w:ascii="仿宋_GB2312" w:hAnsi="黑体" w:eastAsia="仿宋_GB2312" w:cs="仿宋_GB2312"/>
          <w:sz w:val="32"/>
          <w:szCs w:val="32"/>
        </w:rPr>
        <w:t>，应负责派出技术人员维修，保证设备正常运行。</w:t>
      </w:r>
    </w:p>
    <w:p w14:paraId="2EB9D3D3">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1</w:t>
      </w:r>
      <w:r>
        <w:rPr>
          <w:rFonts w:ascii="仿宋_GB2312" w:hAnsi="黑体" w:eastAsia="仿宋_GB2312" w:cs="仿宋_GB2312"/>
          <w:sz w:val="32"/>
          <w:szCs w:val="32"/>
        </w:rPr>
        <w:t>.6售后维保期满后，</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仍应负责设备的终身维修，应不以营利为目的提供优惠优质的服务。报修响应时间不超过3小时，到场时间不超过8小时。</w:t>
      </w:r>
    </w:p>
    <w:p w14:paraId="76CB7DE4">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1</w:t>
      </w:r>
      <w:r>
        <w:rPr>
          <w:rFonts w:ascii="仿宋_GB2312" w:hAnsi="黑体" w:eastAsia="仿宋_GB2312" w:cs="仿宋_GB2312"/>
          <w:sz w:val="32"/>
          <w:szCs w:val="32"/>
        </w:rPr>
        <w:t>.7售后维保期内所发生的费用包含在</w:t>
      </w:r>
      <w:r>
        <w:rPr>
          <w:rFonts w:ascii="仿宋_GB2312" w:hAnsi="黑体" w:eastAsia="仿宋_GB2312" w:cs="仿宋_GB2312"/>
          <w:sz w:val="32"/>
          <w:szCs w:val="32"/>
          <w:lang w:eastAsia="zh-CN"/>
        </w:rPr>
        <w:t>报价</w:t>
      </w:r>
      <w:r>
        <w:rPr>
          <w:rFonts w:ascii="仿宋_GB2312" w:hAnsi="黑体" w:eastAsia="仿宋_GB2312" w:cs="仿宋_GB2312"/>
          <w:sz w:val="32"/>
          <w:szCs w:val="32"/>
        </w:rPr>
        <w:t>中。</w:t>
      </w:r>
    </w:p>
    <w:p w14:paraId="276C5CB8">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2</w:t>
      </w:r>
      <w:r>
        <w:rPr>
          <w:rFonts w:ascii="仿宋_GB2312" w:hAnsi="黑体" w:eastAsia="仿宋_GB2312" w:cs="仿宋_GB2312"/>
          <w:sz w:val="32"/>
          <w:szCs w:val="32"/>
        </w:rPr>
        <w:t>.违约责任</w:t>
      </w:r>
    </w:p>
    <w:p w14:paraId="19B085E9">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2</w:t>
      </w:r>
      <w:r>
        <w:rPr>
          <w:rFonts w:ascii="仿宋_GB2312" w:hAnsi="黑体" w:eastAsia="仿宋_GB2312" w:cs="仿宋_GB2312"/>
          <w:sz w:val="32"/>
          <w:szCs w:val="32"/>
        </w:rPr>
        <w:t>.1签订合同后因</w:t>
      </w:r>
      <w:r>
        <w:rPr>
          <w:rFonts w:ascii="仿宋_GB2312" w:hAnsi="黑体" w:eastAsia="仿宋_GB2312" w:cs="仿宋_GB2312"/>
          <w:sz w:val="32"/>
          <w:szCs w:val="32"/>
          <w:lang w:eastAsia="zh-CN"/>
        </w:rPr>
        <w:t>中选供应商无故或</w:t>
      </w:r>
      <w:r>
        <w:rPr>
          <w:rFonts w:ascii="仿宋_GB2312" w:hAnsi="黑体" w:eastAsia="仿宋_GB2312" w:cs="仿宋_GB2312"/>
          <w:sz w:val="32"/>
          <w:szCs w:val="32"/>
        </w:rPr>
        <w:t>任何违约行为导致合同无法正常继续履行，采购人有权</w:t>
      </w:r>
      <w:r>
        <w:rPr>
          <w:rFonts w:ascii="仿宋_GB2312" w:hAnsi="黑体" w:eastAsia="仿宋_GB2312" w:cs="仿宋_GB2312"/>
          <w:sz w:val="32"/>
          <w:szCs w:val="32"/>
          <w:lang w:eastAsia="zh-CN"/>
        </w:rPr>
        <w:t>终止合同，</w:t>
      </w:r>
      <w:r>
        <w:rPr>
          <w:rFonts w:ascii="仿宋_GB2312" w:hAnsi="黑体" w:eastAsia="仿宋_GB2312" w:cs="仿宋_GB2312"/>
          <w:sz w:val="32"/>
          <w:szCs w:val="32"/>
        </w:rPr>
        <w:t>不予退还履约保证金，</w:t>
      </w:r>
      <w:r>
        <w:rPr>
          <w:rFonts w:ascii="仿宋_GB2312" w:hAnsi="黑体" w:eastAsia="仿宋_GB2312" w:cs="仿宋_GB2312"/>
          <w:sz w:val="32"/>
          <w:szCs w:val="32"/>
          <w:lang w:eastAsia="zh-CN"/>
        </w:rPr>
        <w:t>中选供应商在退回预付货款（若有）的同时</w:t>
      </w:r>
      <w:r>
        <w:rPr>
          <w:rFonts w:ascii="仿宋_GB2312" w:hAnsi="黑体" w:eastAsia="仿宋_GB2312" w:cs="仿宋_GB2312"/>
          <w:sz w:val="32"/>
          <w:szCs w:val="32"/>
        </w:rPr>
        <w:t>还应支付本合同价款20%的违约金。</w:t>
      </w:r>
    </w:p>
    <w:p w14:paraId="1EC7CDDB">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2</w:t>
      </w:r>
      <w:r>
        <w:rPr>
          <w:rFonts w:ascii="仿宋_GB2312" w:hAnsi="黑体" w:eastAsia="仿宋_GB2312" w:cs="仿宋_GB2312"/>
          <w:sz w:val="32"/>
          <w:szCs w:val="32"/>
        </w:rPr>
        <w:t>.2本项目不允许</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以任何名义和理由进行转包，如有发现，采购人有权终止合同并不予退还履约保证金，</w:t>
      </w:r>
      <w:r>
        <w:rPr>
          <w:rFonts w:ascii="仿宋_GB2312" w:hAnsi="黑体" w:eastAsia="仿宋_GB2312" w:cs="仿宋_GB2312"/>
          <w:sz w:val="32"/>
          <w:szCs w:val="32"/>
          <w:lang w:eastAsia="zh-CN"/>
        </w:rPr>
        <w:t>中选供应商在退回预付货款（若有）的同时</w:t>
      </w:r>
      <w:r>
        <w:rPr>
          <w:rFonts w:ascii="仿宋_GB2312" w:hAnsi="黑体" w:eastAsia="仿宋_GB2312" w:cs="仿宋_GB2312"/>
          <w:sz w:val="32"/>
          <w:szCs w:val="32"/>
        </w:rPr>
        <w:t>还应支付本合同价款20%的违约金。</w:t>
      </w:r>
    </w:p>
    <w:p w14:paraId="61DF1B8A">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2</w:t>
      </w:r>
      <w:r>
        <w:rPr>
          <w:rFonts w:ascii="仿宋_GB2312" w:hAnsi="黑体" w:eastAsia="仿宋_GB2312" w:cs="仿宋_GB2312"/>
          <w:sz w:val="32"/>
          <w:szCs w:val="32"/>
        </w:rPr>
        <w:t>.3货物质量违约责任</w:t>
      </w:r>
    </w:p>
    <w:p w14:paraId="592F63D3">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提供的货物</w:t>
      </w:r>
      <w:r>
        <w:rPr>
          <w:rFonts w:ascii="仿宋_GB2312" w:hAnsi="黑体" w:eastAsia="仿宋_GB2312" w:cs="仿宋_GB2312"/>
          <w:sz w:val="32"/>
          <w:szCs w:val="32"/>
          <w:lang w:eastAsia="zh-CN"/>
        </w:rPr>
        <w:t>存在假冒伪劣或</w:t>
      </w:r>
      <w:r>
        <w:rPr>
          <w:rFonts w:ascii="仿宋_GB2312" w:hAnsi="黑体" w:eastAsia="仿宋_GB2312" w:cs="仿宋_GB2312"/>
          <w:sz w:val="32"/>
          <w:szCs w:val="32"/>
        </w:rPr>
        <w:t>质量不符合合同</w:t>
      </w:r>
      <w:r>
        <w:rPr>
          <w:rFonts w:ascii="仿宋_GB2312" w:hAnsi="黑体" w:eastAsia="仿宋_GB2312" w:cs="仿宋_GB2312"/>
          <w:sz w:val="32"/>
          <w:szCs w:val="32"/>
          <w:lang w:eastAsia="zh-CN"/>
        </w:rPr>
        <w:t>、中选供应商报价</w:t>
      </w:r>
      <w:r>
        <w:rPr>
          <w:rFonts w:ascii="仿宋_GB2312" w:hAnsi="黑体" w:eastAsia="仿宋_GB2312" w:cs="仿宋_GB2312"/>
          <w:sz w:val="32"/>
          <w:szCs w:val="32"/>
        </w:rPr>
        <w:t>文件</w:t>
      </w:r>
      <w:r>
        <w:rPr>
          <w:rFonts w:ascii="仿宋_GB2312" w:hAnsi="黑体" w:eastAsia="仿宋_GB2312" w:cs="仿宋_GB2312"/>
          <w:sz w:val="32"/>
          <w:szCs w:val="32"/>
          <w:lang w:eastAsia="zh-CN"/>
        </w:rPr>
        <w:t>、采购文件等</w:t>
      </w:r>
      <w:r>
        <w:rPr>
          <w:rFonts w:ascii="仿宋_GB2312" w:hAnsi="黑体" w:eastAsia="仿宋_GB2312" w:cs="仿宋_GB2312"/>
          <w:sz w:val="32"/>
          <w:szCs w:val="32"/>
        </w:rPr>
        <w:t>约定的，</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应无条件予以退货换货，</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拒绝退换货的</w:t>
      </w:r>
      <w:r>
        <w:rPr>
          <w:rFonts w:ascii="仿宋_GB2312" w:hAnsi="黑体" w:eastAsia="仿宋_GB2312" w:cs="仿宋_GB2312"/>
          <w:sz w:val="32"/>
          <w:szCs w:val="32"/>
          <w:lang w:eastAsia="zh-CN"/>
        </w:rPr>
        <w:t>，</w:t>
      </w:r>
      <w:r>
        <w:rPr>
          <w:rFonts w:ascii="仿宋_GB2312" w:hAnsi="黑体" w:eastAsia="仿宋_GB2312" w:cs="仿宋_GB2312"/>
          <w:sz w:val="32"/>
          <w:szCs w:val="32"/>
        </w:rPr>
        <w:t>采购人有权单方解除合同并不退还履约保证金，</w:t>
      </w:r>
      <w:r>
        <w:rPr>
          <w:rFonts w:ascii="仿宋_GB2312" w:hAnsi="黑体" w:eastAsia="仿宋_GB2312" w:cs="仿宋_GB2312"/>
          <w:sz w:val="32"/>
          <w:szCs w:val="32"/>
          <w:lang w:eastAsia="zh-CN"/>
        </w:rPr>
        <w:t>中选供应商在退回货款（若有）的同时</w:t>
      </w:r>
      <w:r>
        <w:rPr>
          <w:rFonts w:ascii="仿宋_GB2312" w:hAnsi="黑体" w:eastAsia="仿宋_GB2312" w:cs="仿宋_GB2312"/>
          <w:sz w:val="32"/>
          <w:szCs w:val="32"/>
        </w:rPr>
        <w:t>还需向采购人支付本合同金额20%的违约金</w:t>
      </w:r>
      <w:r>
        <w:rPr>
          <w:rFonts w:ascii="仿宋_GB2312" w:hAnsi="黑体" w:eastAsia="仿宋_GB2312" w:cs="仿宋_GB2312"/>
          <w:sz w:val="32"/>
          <w:szCs w:val="32"/>
          <w:lang w:eastAsia="zh-CN"/>
        </w:rPr>
        <w:t>；若</w:t>
      </w:r>
      <w:r>
        <w:rPr>
          <w:rFonts w:ascii="仿宋_GB2312" w:hAnsi="黑体" w:eastAsia="仿宋_GB2312" w:cs="仿宋_GB2312"/>
          <w:sz w:val="32"/>
          <w:szCs w:val="32"/>
        </w:rPr>
        <w:t>因退换货不及时影响采购人工作的，发现一次，</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应向采购人支付</w:t>
      </w:r>
      <w:r>
        <w:rPr>
          <w:rFonts w:ascii="仿宋_GB2312" w:hAnsi="黑体" w:eastAsia="仿宋_GB2312" w:cs="仿宋_GB2312"/>
          <w:sz w:val="32"/>
          <w:szCs w:val="32"/>
          <w:lang w:eastAsia="zh-CN"/>
        </w:rPr>
        <w:t>1</w:t>
      </w:r>
      <w:r>
        <w:rPr>
          <w:rFonts w:ascii="仿宋_GB2312" w:hAnsi="黑体" w:eastAsia="仿宋_GB2312" w:cs="仿宋_GB2312"/>
          <w:sz w:val="32"/>
          <w:szCs w:val="32"/>
        </w:rPr>
        <w:t>000元违约金；因产品质量问题造成采购人或任何第三方损害的，采购人有权单方解除合同，不予退还</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的履约保证金，</w:t>
      </w:r>
      <w:r>
        <w:rPr>
          <w:rFonts w:ascii="仿宋_GB2312" w:hAnsi="黑体" w:eastAsia="仿宋_GB2312" w:cs="仿宋_GB2312"/>
          <w:sz w:val="32"/>
          <w:szCs w:val="32"/>
          <w:lang w:eastAsia="zh-CN"/>
        </w:rPr>
        <w:t>中选供应商在退回货款（若有）的同时</w:t>
      </w:r>
      <w:r>
        <w:rPr>
          <w:rFonts w:ascii="仿宋_GB2312" w:hAnsi="黑体" w:eastAsia="仿宋_GB2312" w:cs="仿宋_GB2312"/>
          <w:sz w:val="32"/>
          <w:szCs w:val="32"/>
        </w:rPr>
        <w:t>还应支付本合同价款20%的违约金。违约金不足以弥补给采购人</w:t>
      </w:r>
      <w:r>
        <w:rPr>
          <w:rFonts w:ascii="仿宋_GB2312" w:hAnsi="黑体" w:eastAsia="仿宋_GB2312" w:cs="仿宋_GB2312"/>
          <w:sz w:val="32"/>
          <w:szCs w:val="32"/>
          <w:lang w:eastAsia="zh-CN"/>
        </w:rPr>
        <w:t>或任何第三方</w:t>
      </w:r>
      <w:r>
        <w:rPr>
          <w:rFonts w:ascii="仿宋_GB2312" w:hAnsi="黑体" w:eastAsia="仿宋_GB2312" w:cs="仿宋_GB2312"/>
          <w:sz w:val="32"/>
          <w:szCs w:val="32"/>
        </w:rPr>
        <w:t>造成的损失的，</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应承担一切损害赔偿、法律责任。</w:t>
      </w:r>
    </w:p>
    <w:p w14:paraId="0371696F">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2</w:t>
      </w:r>
      <w:r>
        <w:rPr>
          <w:rFonts w:ascii="仿宋_GB2312" w:hAnsi="黑体" w:eastAsia="仿宋_GB2312" w:cs="仿宋_GB2312"/>
          <w:sz w:val="32"/>
          <w:szCs w:val="32"/>
        </w:rPr>
        <w:t>.4合同期内服务不到位相关违约责任</w:t>
      </w:r>
    </w:p>
    <w:p w14:paraId="34F430C8">
      <w:pPr>
        <w:pStyle w:val="39"/>
        <w:ind w:firstLine="480"/>
        <w:rPr>
          <w:rFonts w:ascii="仿宋_GB2312" w:hAnsi="黑体" w:eastAsia="仿宋_GB2312"/>
          <w:sz w:val="32"/>
          <w:szCs w:val="32"/>
        </w:rPr>
      </w:pPr>
      <w:r>
        <w:rPr>
          <w:rFonts w:ascii="仿宋_GB2312" w:hAnsi="黑体" w:eastAsia="仿宋_GB2312" w:cs="仿宋_GB2312"/>
          <w:sz w:val="32"/>
          <w:szCs w:val="32"/>
        </w:rPr>
        <w:t>①未按期交货的违约责任</w:t>
      </w:r>
    </w:p>
    <w:p w14:paraId="19D269E7">
      <w:pPr>
        <w:pStyle w:val="39"/>
        <w:ind w:firstLine="480"/>
        <w:rPr>
          <w:rFonts w:ascii="仿宋_GB2312" w:hAnsi="黑体" w:eastAsia="仿宋_GB2312"/>
          <w:sz w:val="32"/>
          <w:szCs w:val="32"/>
          <w:lang w:eastAsia="zh-CN"/>
        </w:rPr>
      </w:pPr>
      <w:r>
        <w:rPr>
          <w:rFonts w:ascii="仿宋_GB2312" w:hAnsi="黑体" w:eastAsia="仿宋_GB2312" w:cs="仿宋_GB2312"/>
          <w:sz w:val="32"/>
          <w:szCs w:val="32"/>
        </w:rPr>
        <w:t>如果</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未能按合同规定的时间按时交货（不可抗力除外）的，延期违约金为每逾期1天，</w:t>
      </w:r>
      <w:r>
        <w:rPr>
          <w:rFonts w:ascii="仿宋_GB2312" w:hAnsi="黑体" w:eastAsia="仿宋_GB2312" w:cs="仿宋_GB2312"/>
          <w:sz w:val="32"/>
          <w:szCs w:val="32"/>
          <w:lang w:eastAsia="zh-CN"/>
        </w:rPr>
        <w:t>向采购人</w:t>
      </w:r>
      <w:r>
        <w:rPr>
          <w:rFonts w:ascii="仿宋_GB2312" w:hAnsi="黑体" w:eastAsia="仿宋_GB2312" w:cs="仿宋_GB2312"/>
          <w:sz w:val="32"/>
          <w:szCs w:val="32"/>
        </w:rPr>
        <w:t>违约金1000元并继续履行应尽的服务，</w:t>
      </w:r>
      <w:r>
        <w:rPr>
          <w:rFonts w:ascii="仿宋_GB2312" w:hAnsi="黑体" w:eastAsia="仿宋_GB2312" w:cs="仿宋_GB2312"/>
          <w:sz w:val="32"/>
          <w:szCs w:val="32"/>
          <w:lang w:eastAsia="zh-CN"/>
        </w:rPr>
        <w:t>未征得采购人同意，逾期超过15天的，采购人有权单方面终止合同，不予退回履约保证金，中选供应商在退回货款（若有）的同时</w:t>
      </w:r>
      <w:r>
        <w:rPr>
          <w:rFonts w:ascii="仿宋_GB2312" w:hAnsi="黑体" w:eastAsia="仿宋_GB2312" w:cs="仿宋_GB2312"/>
          <w:sz w:val="32"/>
          <w:szCs w:val="32"/>
        </w:rPr>
        <w:t>还应支付本合同价款20%的违约金。</w:t>
      </w:r>
    </w:p>
    <w:p w14:paraId="45F29B15">
      <w:pPr>
        <w:pStyle w:val="39"/>
        <w:ind w:firstLine="480"/>
        <w:rPr>
          <w:rFonts w:ascii="仿宋_GB2312" w:hAnsi="黑体" w:eastAsia="仿宋_GB2312"/>
          <w:sz w:val="32"/>
          <w:szCs w:val="32"/>
        </w:rPr>
      </w:pPr>
      <w:r>
        <w:rPr>
          <w:rFonts w:ascii="仿宋_GB2312" w:hAnsi="黑体" w:eastAsia="仿宋_GB2312" w:cs="仿宋_GB2312"/>
          <w:sz w:val="32"/>
          <w:szCs w:val="32"/>
        </w:rPr>
        <w:t>②售后维保期内，</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未按照合同约定或承诺的时间提供维修服务，每</w:t>
      </w:r>
      <w:r>
        <w:rPr>
          <w:rFonts w:ascii="仿宋_GB2312" w:hAnsi="黑体" w:eastAsia="仿宋_GB2312" w:cs="仿宋_GB2312"/>
          <w:sz w:val="32"/>
          <w:szCs w:val="32"/>
          <w:lang w:eastAsia="zh-CN"/>
        </w:rPr>
        <w:t>发生一次向采购人支付</w:t>
      </w:r>
      <w:r>
        <w:rPr>
          <w:rFonts w:ascii="仿宋_GB2312" w:hAnsi="黑体" w:eastAsia="仿宋_GB2312" w:cs="仿宋_GB2312"/>
          <w:sz w:val="32"/>
          <w:szCs w:val="32"/>
        </w:rPr>
        <w:t>违约金1000元，如果</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无法按时提供维修服务的，采购人有权请第三方维修，</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除应支付迟延履行违约金外，还应支付请第三方维修产生的维修及配件费用。</w:t>
      </w:r>
    </w:p>
    <w:p w14:paraId="1DDE9CD4">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2</w:t>
      </w:r>
      <w:r>
        <w:rPr>
          <w:rFonts w:ascii="仿宋_GB2312" w:hAnsi="黑体" w:eastAsia="仿宋_GB2312" w:cs="仿宋_GB2312"/>
          <w:sz w:val="32"/>
          <w:szCs w:val="32"/>
        </w:rPr>
        <w:t>.</w:t>
      </w:r>
      <w:r>
        <w:rPr>
          <w:rFonts w:ascii="仿宋_GB2312" w:hAnsi="黑体" w:eastAsia="仿宋_GB2312" w:cs="仿宋_GB2312"/>
          <w:sz w:val="32"/>
          <w:szCs w:val="32"/>
          <w:lang w:eastAsia="zh-CN"/>
        </w:rPr>
        <w:t>5</w:t>
      </w:r>
      <w:r>
        <w:rPr>
          <w:rFonts w:ascii="仿宋_GB2312" w:hAnsi="黑体" w:eastAsia="仿宋_GB2312" w:cs="仿宋_GB2312"/>
          <w:sz w:val="32"/>
          <w:szCs w:val="32"/>
        </w:rPr>
        <w:t>其他违约责任</w:t>
      </w:r>
    </w:p>
    <w:p w14:paraId="490C98A5">
      <w:pPr>
        <w:pStyle w:val="39"/>
        <w:ind w:firstLine="480"/>
        <w:rPr>
          <w:rFonts w:ascii="仿宋_GB2312" w:hAnsi="黑体" w:eastAsia="仿宋_GB2312"/>
          <w:sz w:val="32"/>
          <w:szCs w:val="32"/>
        </w:rPr>
      </w:pPr>
      <w:r>
        <w:rPr>
          <w:rFonts w:ascii="仿宋_GB2312" w:hAnsi="黑体" w:eastAsia="仿宋_GB2312" w:cs="仿宋_GB2312"/>
          <w:sz w:val="32"/>
          <w:szCs w:val="32"/>
        </w:rPr>
        <w:t>除上述具体违约情形外，</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出现违反</w:t>
      </w:r>
      <w:r>
        <w:rPr>
          <w:rFonts w:ascii="仿宋_GB2312" w:hAnsi="黑体" w:eastAsia="仿宋_GB2312" w:cs="仿宋_GB2312"/>
          <w:sz w:val="32"/>
          <w:szCs w:val="32"/>
          <w:lang w:eastAsia="zh-CN"/>
        </w:rPr>
        <w:t>采购文件</w:t>
      </w:r>
      <w:r>
        <w:rPr>
          <w:rFonts w:ascii="仿宋_GB2312" w:hAnsi="黑体" w:eastAsia="仿宋_GB2312" w:cs="仿宋_GB2312"/>
          <w:sz w:val="32"/>
          <w:szCs w:val="32"/>
        </w:rPr>
        <w:t>、</w:t>
      </w:r>
      <w:r>
        <w:rPr>
          <w:rFonts w:ascii="仿宋_GB2312" w:hAnsi="黑体" w:eastAsia="仿宋_GB2312" w:cs="仿宋_GB2312"/>
          <w:sz w:val="32"/>
          <w:szCs w:val="32"/>
          <w:lang w:eastAsia="zh-CN"/>
        </w:rPr>
        <w:t>报价</w:t>
      </w:r>
      <w:r>
        <w:rPr>
          <w:rFonts w:ascii="仿宋_GB2312" w:hAnsi="黑体" w:eastAsia="仿宋_GB2312" w:cs="仿宋_GB2312"/>
          <w:sz w:val="32"/>
          <w:szCs w:val="32"/>
        </w:rPr>
        <w:t>文件、合同要求的其他行为，每发现一次需向采购人支付违约金</w:t>
      </w:r>
      <w:r>
        <w:rPr>
          <w:rFonts w:ascii="仿宋_GB2312" w:hAnsi="黑体" w:eastAsia="仿宋_GB2312" w:cs="仿宋_GB2312"/>
          <w:sz w:val="32"/>
          <w:szCs w:val="32"/>
          <w:lang w:eastAsia="zh-CN"/>
        </w:rPr>
        <w:t>1</w:t>
      </w:r>
      <w:r>
        <w:rPr>
          <w:rFonts w:ascii="仿宋_GB2312" w:hAnsi="黑体" w:eastAsia="仿宋_GB2312" w:cs="仿宋_GB2312"/>
          <w:sz w:val="32"/>
          <w:szCs w:val="32"/>
        </w:rPr>
        <w:t>000元。</w:t>
      </w:r>
    </w:p>
    <w:p w14:paraId="7274719B">
      <w:pPr>
        <w:pStyle w:val="39"/>
        <w:ind w:firstLine="480"/>
        <w:rPr>
          <w:rFonts w:ascii="仿宋_GB2312" w:hAnsi="黑体" w:eastAsia="仿宋_GB2312"/>
          <w:b/>
          <w:bCs/>
          <w:sz w:val="32"/>
          <w:szCs w:val="32"/>
        </w:rPr>
      </w:pPr>
      <w:r>
        <w:rPr>
          <w:rFonts w:ascii="仿宋_GB2312" w:hAnsi="黑体" w:eastAsia="仿宋_GB2312" w:cs="仿宋_GB2312"/>
          <w:b/>
          <w:bCs/>
          <w:sz w:val="32"/>
          <w:szCs w:val="32"/>
        </w:rPr>
        <w:t>1</w:t>
      </w:r>
      <w:r>
        <w:rPr>
          <w:rFonts w:ascii="仿宋_GB2312" w:hAnsi="黑体" w:eastAsia="仿宋_GB2312" w:cs="仿宋_GB2312"/>
          <w:b/>
          <w:bCs/>
          <w:sz w:val="32"/>
          <w:szCs w:val="32"/>
          <w:lang w:eastAsia="zh-CN"/>
        </w:rPr>
        <w:t>2</w:t>
      </w:r>
      <w:r>
        <w:rPr>
          <w:rFonts w:ascii="仿宋_GB2312" w:hAnsi="黑体" w:eastAsia="仿宋_GB2312" w:cs="仿宋_GB2312"/>
          <w:b/>
          <w:bCs/>
          <w:sz w:val="32"/>
          <w:szCs w:val="32"/>
        </w:rPr>
        <w:t>.</w:t>
      </w:r>
      <w:r>
        <w:rPr>
          <w:rFonts w:ascii="仿宋_GB2312" w:hAnsi="黑体" w:eastAsia="仿宋_GB2312" w:cs="仿宋_GB2312"/>
          <w:b/>
          <w:bCs/>
          <w:sz w:val="32"/>
          <w:szCs w:val="32"/>
          <w:lang w:eastAsia="zh-CN"/>
        </w:rPr>
        <w:t>6</w:t>
      </w:r>
      <w:r>
        <w:rPr>
          <w:rFonts w:ascii="仿宋_GB2312" w:hAnsi="黑体" w:eastAsia="仿宋_GB2312" w:cs="仿宋_GB2312"/>
          <w:b/>
          <w:bCs/>
          <w:sz w:val="32"/>
          <w:szCs w:val="32"/>
        </w:rPr>
        <w:t>在明确违约责任后，违约金</w:t>
      </w:r>
      <w:r>
        <w:rPr>
          <w:rFonts w:ascii="仿宋_GB2312" w:hAnsi="黑体" w:eastAsia="仿宋_GB2312" w:cs="仿宋_GB2312"/>
          <w:b/>
          <w:bCs/>
          <w:sz w:val="32"/>
          <w:szCs w:val="32"/>
          <w:lang w:eastAsia="zh-CN"/>
        </w:rPr>
        <w:t>可</w:t>
      </w:r>
      <w:r>
        <w:rPr>
          <w:rFonts w:ascii="仿宋_GB2312" w:hAnsi="黑体" w:eastAsia="仿宋_GB2312" w:cs="仿宋_GB2312"/>
          <w:b/>
          <w:bCs/>
          <w:sz w:val="32"/>
          <w:szCs w:val="32"/>
        </w:rPr>
        <w:t>直接从采购人应支付</w:t>
      </w:r>
      <w:r>
        <w:rPr>
          <w:rFonts w:ascii="仿宋_GB2312" w:hAnsi="黑体" w:eastAsia="仿宋_GB2312" w:cs="仿宋_GB2312"/>
          <w:b/>
          <w:bCs/>
          <w:sz w:val="32"/>
          <w:szCs w:val="32"/>
          <w:lang w:eastAsia="zh-CN"/>
        </w:rPr>
        <w:t>中选供应商</w:t>
      </w:r>
      <w:r>
        <w:rPr>
          <w:rFonts w:ascii="仿宋_GB2312" w:hAnsi="黑体" w:eastAsia="仿宋_GB2312" w:cs="仿宋_GB2312"/>
          <w:b/>
          <w:bCs/>
          <w:sz w:val="32"/>
          <w:szCs w:val="32"/>
        </w:rPr>
        <w:t>的费用</w:t>
      </w:r>
      <w:r>
        <w:rPr>
          <w:rFonts w:ascii="仿宋_GB2312" w:hAnsi="黑体" w:eastAsia="仿宋_GB2312" w:cs="仿宋_GB2312"/>
          <w:b/>
          <w:bCs/>
          <w:sz w:val="32"/>
          <w:szCs w:val="32"/>
          <w:lang w:eastAsia="zh-CN"/>
        </w:rPr>
        <w:t>和履约保证金</w:t>
      </w:r>
      <w:r>
        <w:rPr>
          <w:rFonts w:ascii="仿宋_GB2312" w:hAnsi="黑体" w:eastAsia="仿宋_GB2312" w:cs="仿宋_GB2312"/>
          <w:b/>
          <w:bCs/>
          <w:sz w:val="32"/>
          <w:szCs w:val="32"/>
        </w:rPr>
        <w:t>中扣除，不足部分，</w:t>
      </w:r>
      <w:r>
        <w:rPr>
          <w:rFonts w:ascii="仿宋_GB2312" w:hAnsi="黑体" w:eastAsia="仿宋_GB2312" w:cs="仿宋_GB2312"/>
          <w:b/>
          <w:bCs/>
          <w:sz w:val="32"/>
          <w:szCs w:val="32"/>
          <w:lang w:eastAsia="zh-CN"/>
        </w:rPr>
        <w:t>中选供应商</w:t>
      </w:r>
      <w:r>
        <w:rPr>
          <w:rFonts w:ascii="仿宋_GB2312" w:hAnsi="黑体" w:eastAsia="仿宋_GB2312" w:cs="仿宋_GB2312"/>
          <w:b/>
          <w:bCs/>
          <w:sz w:val="32"/>
          <w:szCs w:val="32"/>
        </w:rPr>
        <w:t>应自收到采购人书面通知之日起7日内缴纳</w:t>
      </w:r>
      <w:r>
        <w:rPr>
          <w:rFonts w:ascii="仿宋_GB2312" w:hAnsi="黑体" w:eastAsia="仿宋_GB2312" w:cs="仿宋_GB2312"/>
          <w:b/>
          <w:bCs/>
          <w:sz w:val="32"/>
          <w:szCs w:val="32"/>
          <w:lang w:eastAsia="zh-CN"/>
        </w:rPr>
        <w:t>到采购人账户</w:t>
      </w:r>
      <w:r>
        <w:rPr>
          <w:rFonts w:ascii="仿宋_GB2312" w:hAnsi="黑体" w:eastAsia="仿宋_GB2312" w:cs="仿宋_GB2312"/>
          <w:b/>
          <w:bCs/>
          <w:sz w:val="32"/>
          <w:szCs w:val="32"/>
        </w:rPr>
        <w:t>。</w:t>
      </w:r>
    </w:p>
    <w:p w14:paraId="6AD8C014">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3</w:t>
      </w:r>
      <w:r>
        <w:rPr>
          <w:rFonts w:ascii="仿宋_GB2312" w:hAnsi="黑体" w:eastAsia="仿宋_GB2312" w:cs="仿宋_GB2312"/>
          <w:sz w:val="32"/>
          <w:szCs w:val="32"/>
        </w:rPr>
        <w:t>.不可抗力</w:t>
      </w:r>
    </w:p>
    <w:p w14:paraId="0491382B">
      <w:pPr>
        <w:pStyle w:val="39"/>
        <w:ind w:firstLine="480"/>
        <w:rPr>
          <w:rFonts w:ascii="仿宋_GB2312" w:hAnsi="黑体" w:eastAsia="仿宋_GB2312"/>
          <w:sz w:val="32"/>
          <w:szCs w:val="32"/>
        </w:rPr>
      </w:pPr>
      <w:r>
        <w:rPr>
          <w:rFonts w:ascii="仿宋_GB2312" w:hAnsi="黑体" w:eastAsia="仿宋_GB2312" w:cs="仿宋_GB2312"/>
          <w:sz w:val="32"/>
          <w:szCs w:val="32"/>
        </w:rPr>
        <w:t>因不可抗力因素造成违约的，遭受不可抗力一方应及时让对方知晓不能履行或不能完全履行的理由。基本于以上行为，允许遭受不可抗力一方延期履行、部分履行或者不能履行竞价文件条款，并根据情况可部分或全部分免于承担违约责任。</w:t>
      </w:r>
    </w:p>
    <w:p w14:paraId="2D168038">
      <w:pPr>
        <w:pStyle w:val="39"/>
        <w:ind w:firstLine="482"/>
        <w:rPr>
          <w:rFonts w:ascii="仿宋_GB2312" w:hAnsi="黑体" w:eastAsia="仿宋_GB2312"/>
          <w:sz w:val="32"/>
          <w:szCs w:val="32"/>
        </w:rPr>
      </w:pPr>
      <w:r>
        <w:rPr>
          <w:rFonts w:ascii="仿宋_GB2312" w:hAnsi="黑体" w:eastAsia="仿宋_GB2312" w:cs="仿宋_GB2312"/>
          <w:b/>
          <w:sz w:val="32"/>
          <w:szCs w:val="32"/>
          <w:shd w:val="clear" w:color="auto" w:fill="FFFFFF"/>
        </w:rPr>
        <w:t>注：本条款不可抗力指不能预见、不能避免并不能克服的客观情况。包括但不限于：自然灾害（地震、台风、洪水、火灾）、政府行为、法律规定或其适用的变化，或者其他任何无法预见、避免（控制）的事件。</w:t>
      </w:r>
    </w:p>
    <w:p w14:paraId="42DA1A1F">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4</w:t>
      </w:r>
      <w:r>
        <w:rPr>
          <w:rFonts w:ascii="仿宋_GB2312" w:hAnsi="黑体" w:eastAsia="仿宋_GB2312" w:cs="仿宋_GB2312"/>
          <w:sz w:val="32"/>
          <w:szCs w:val="32"/>
        </w:rPr>
        <w:t>.相关费用承担</w:t>
      </w:r>
    </w:p>
    <w:p w14:paraId="1F57A269">
      <w:pPr>
        <w:pStyle w:val="39"/>
        <w:ind w:firstLine="480"/>
        <w:rPr>
          <w:rFonts w:ascii="仿宋_GB2312" w:hAnsi="黑体" w:eastAsia="仿宋_GB2312"/>
          <w:sz w:val="32"/>
          <w:szCs w:val="32"/>
        </w:rPr>
      </w:pPr>
      <w:r>
        <w:rPr>
          <w:rFonts w:ascii="仿宋_GB2312" w:hAnsi="黑体" w:eastAsia="仿宋_GB2312" w:cs="仿宋_GB2312"/>
          <w:sz w:val="32"/>
          <w:szCs w:val="32"/>
        </w:rPr>
        <w:t>若因</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未履行本合同项下义务导致采购人所产生的一切损失（包括但不限于人身财产的损失、律师费、诉讼费、保全费、鉴定费等），均由</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承担违约和赔偿责任。</w:t>
      </w:r>
    </w:p>
    <w:p w14:paraId="0A9C6BBC">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5</w:t>
      </w:r>
      <w:r>
        <w:rPr>
          <w:rFonts w:ascii="仿宋_GB2312" w:hAnsi="黑体" w:eastAsia="仿宋_GB2312" w:cs="仿宋_GB2312"/>
          <w:sz w:val="32"/>
          <w:szCs w:val="32"/>
        </w:rPr>
        <w:t>.知识产权</w:t>
      </w:r>
    </w:p>
    <w:p w14:paraId="5C59E79A">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须保证采购人在使用该货物或其任何一部分时不受到第三方关于侵犯专利权、商标权或工业设计权等知识产权的指控。如果任何第三方提出侵权指控与采购人无关，</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须与第三方交涉并承担可能发生的责任与一切费用。如采购人因此而遭致损失的，</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应赔偿该损失。</w:t>
      </w:r>
    </w:p>
    <w:p w14:paraId="00083768">
      <w:pPr>
        <w:pStyle w:val="39"/>
        <w:ind w:firstLine="480"/>
        <w:rPr>
          <w:rFonts w:ascii="仿宋_GB2312" w:hAnsi="黑体" w:eastAsia="仿宋_GB2312"/>
          <w:sz w:val="32"/>
          <w:szCs w:val="32"/>
        </w:rPr>
      </w:pPr>
      <w:r>
        <w:rPr>
          <w:rFonts w:ascii="仿宋_GB2312" w:hAnsi="黑体" w:eastAsia="仿宋_GB2312" w:cs="仿宋_GB2312"/>
          <w:sz w:val="32"/>
          <w:szCs w:val="32"/>
        </w:rPr>
        <w:t>1</w:t>
      </w:r>
      <w:r>
        <w:rPr>
          <w:rFonts w:ascii="仿宋_GB2312" w:hAnsi="黑体" w:eastAsia="仿宋_GB2312" w:cs="仿宋_GB2312"/>
          <w:sz w:val="32"/>
          <w:szCs w:val="32"/>
          <w:lang w:eastAsia="zh-CN"/>
        </w:rPr>
        <w:t>6</w:t>
      </w:r>
      <w:r>
        <w:rPr>
          <w:rFonts w:ascii="仿宋_GB2312" w:hAnsi="黑体" w:eastAsia="仿宋_GB2312" w:cs="仿宋_GB2312"/>
          <w:sz w:val="32"/>
          <w:szCs w:val="32"/>
        </w:rPr>
        <w:t>.廉政条款</w:t>
      </w:r>
    </w:p>
    <w:p w14:paraId="2C43B475">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及其工作人员不得有以任何形式行贿采购人工作人员的行为，若发现并被核查属实的，采购人有权解除合同，情况严重的，</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及其工作人员还要承担相应的法律责任；采购人及其工作人员不得索要或接受</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的礼金及吃请等，如有违反廉政纪律等行为的，依据有关规定给予党纪、政纪或组织处理，情节严重的，还应承担相应的法律责任。</w:t>
      </w:r>
    </w:p>
    <w:p w14:paraId="15F6C12F">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18</w:t>
      </w:r>
      <w:r>
        <w:rPr>
          <w:rFonts w:ascii="仿宋_GB2312" w:hAnsi="黑体" w:eastAsia="仿宋_GB2312" w:cs="仿宋_GB2312"/>
          <w:sz w:val="32"/>
          <w:szCs w:val="32"/>
        </w:rPr>
        <w:t>.合同纠纷处理方式：</w:t>
      </w:r>
    </w:p>
    <w:p w14:paraId="08CA20B9">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18</w:t>
      </w:r>
      <w:r>
        <w:rPr>
          <w:rFonts w:ascii="仿宋_GB2312" w:hAnsi="黑体" w:eastAsia="仿宋_GB2312" w:cs="仿宋_GB2312"/>
          <w:sz w:val="32"/>
          <w:szCs w:val="32"/>
        </w:rPr>
        <w:t>.1采购人及</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双方必须认真履行合同条款。因合同或与合同有关的一切事项发生争议，由双方友好协商解决，协商不成的，任何一方均可向采购人所在地人民法院提起诉讼。</w:t>
      </w:r>
    </w:p>
    <w:p w14:paraId="0A5B8777">
      <w:pPr>
        <w:pStyle w:val="39"/>
        <w:ind w:firstLine="480"/>
        <w:rPr>
          <w:rFonts w:ascii="仿宋_GB2312" w:hAnsi="黑体" w:eastAsia="仿宋_GB2312"/>
          <w:sz w:val="32"/>
          <w:szCs w:val="32"/>
        </w:rPr>
      </w:pPr>
      <w:r>
        <w:rPr>
          <w:rFonts w:ascii="仿宋_GB2312" w:hAnsi="黑体" w:eastAsia="仿宋_GB2312" w:cs="仿宋_GB2312"/>
          <w:sz w:val="32"/>
          <w:szCs w:val="32"/>
          <w:lang w:eastAsia="zh-CN"/>
        </w:rPr>
        <w:t>18</w:t>
      </w:r>
      <w:r>
        <w:rPr>
          <w:rFonts w:ascii="仿宋_GB2312" w:hAnsi="黑体" w:eastAsia="仿宋_GB2312" w:cs="仿宋_GB2312"/>
          <w:sz w:val="32"/>
          <w:szCs w:val="32"/>
        </w:rPr>
        <w:t>.2合同补充和修改：合同生效后，双方对合同内容的变更或补充应采取书面形式，并经双方签字并盖章确认。</w:t>
      </w:r>
    </w:p>
    <w:p w14:paraId="0F5472EE">
      <w:pPr>
        <w:pStyle w:val="39"/>
        <w:ind w:firstLine="643" w:firstLineChars="200"/>
        <w:jc w:val="both"/>
        <w:outlineLvl w:val="2"/>
        <w:rPr>
          <w:rFonts w:ascii="仿宋_GB2312" w:hAnsi="黑体" w:eastAsia="仿宋_GB2312"/>
          <w:sz w:val="32"/>
          <w:szCs w:val="32"/>
        </w:rPr>
      </w:pPr>
      <w:r>
        <w:rPr>
          <w:rFonts w:ascii="仿宋_GB2312" w:hAnsi="黑体" w:eastAsia="仿宋_GB2312" w:cs="仿宋_GB2312"/>
          <w:b/>
          <w:sz w:val="32"/>
          <w:szCs w:val="32"/>
        </w:rPr>
        <w:t>四、其他事项</w:t>
      </w:r>
    </w:p>
    <w:p w14:paraId="34430B6C">
      <w:pPr>
        <w:pStyle w:val="39"/>
        <w:ind w:firstLine="480"/>
        <w:jc w:val="both"/>
        <w:rPr>
          <w:rFonts w:ascii="仿宋_GB2312" w:hAnsi="黑体" w:eastAsia="仿宋_GB2312"/>
          <w:sz w:val="32"/>
          <w:szCs w:val="32"/>
        </w:rPr>
      </w:pPr>
      <w:r>
        <w:rPr>
          <w:rFonts w:ascii="仿宋_GB2312" w:hAnsi="黑体" w:eastAsia="仿宋_GB2312" w:cs="仿宋_GB2312"/>
          <w:sz w:val="32"/>
          <w:szCs w:val="32"/>
          <w:lang w:eastAsia="zh-CN"/>
        </w:rPr>
        <w:t>（一）</w:t>
      </w:r>
      <w:r>
        <w:rPr>
          <w:rFonts w:ascii="仿宋_GB2312" w:hAnsi="黑体" w:eastAsia="仿宋_GB2312" w:cs="仿宋_GB2312"/>
          <w:sz w:val="32"/>
          <w:szCs w:val="32"/>
        </w:rPr>
        <w:t>除</w:t>
      </w:r>
      <w:r>
        <w:rPr>
          <w:rFonts w:ascii="仿宋_GB2312" w:hAnsi="黑体" w:eastAsia="仿宋_GB2312" w:cs="仿宋_GB2312"/>
          <w:sz w:val="32"/>
          <w:szCs w:val="32"/>
          <w:lang w:eastAsia="zh-CN"/>
        </w:rPr>
        <w:t>采购文件</w:t>
      </w:r>
      <w:r>
        <w:rPr>
          <w:rFonts w:ascii="仿宋_GB2312" w:hAnsi="黑体" w:eastAsia="仿宋_GB2312" w:cs="仿宋_GB2312"/>
          <w:sz w:val="32"/>
          <w:szCs w:val="32"/>
        </w:rPr>
        <w:t>另有规定外，若出现有关法律、法规和规章有强制性规定但</w:t>
      </w:r>
      <w:r>
        <w:rPr>
          <w:rFonts w:ascii="仿宋_GB2312" w:hAnsi="黑体" w:eastAsia="仿宋_GB2312" w:cs="仿宋_GB2312"/>
          <w:sz w:val="32"/>
          <w:szCs w:val="32"/>
          <w:lang w:eastAsia="zh-CN"/>
        </w:rPr>
        <w:t>采购文件</w:t>
      </w:r>
      <w:r>
        <w:rPr>
          <w:rFonts w:ascii="仿宋_GB2312" w:hAnsi="黑体" w:eastAsia="仿宋_GB2312" w:cs="仿宋_GB2312"/>
          <w:sz w:val="32"/>
          <w:szCs w:val="32"/>
        </w:rPr>
        <w:t>未列明的情形，则</w:t>
      </w:r>
      <w:r>
        <w:rPr>
          <w:rFonts w:ascii="仿宋_GB2312" w:hAnsi="黑体" w:eastAsia="仿宋_GB2312" w:cs="仿宋_GB2312"/>
          <w:sz w:val="32"/>
          <w:szCs w:val="32"/>
          <w:lang w:eastAsia="zh-CN"/>
        </w:rPr>
        <w:t>报价人或中选供应商</w:t>
      </w:r>
      <w:r>
        <w:rPr>
          <w:rFonts w:ascii="仿宋_GB2312" w:hAnsi="黑体" w:eastAsia="仿宋_GB2312" w:cs="仿宋_GB2312"/>
          <w:sz w:val="32"/>
          <w:szCs w:val="32"/>
        </w:rPr>
        <w:t>应按照有关法律、法规和规章强制性规定执行。</w:t>
      </w:r>
    </w:p>
    <w:p w14:paraId="7724F79D">
      <w:pPr>
        <w:pStyle w:val="39"/>
        <w:ind w:firstLine="640" w:firstLineChars="200"/>
        <w:jc w:val="both"/>
        <w:rPr>
          <w:rFonts w:ascii="仿宋_GB2312" w:hAnsi="黑体" w:eastAsia="仿宋_GB2312" w:cs="仿宋_GB2312"/>
          <w:sz w:val="32"/>
          <w:szCs w:val="32"/>
        </w:rPr>
      </w:pPr>
      <w:r>
        <w:rPr>
          <w:rFonts w:ascii="仿宋_GB2312" w:hAnsi="黑体" w:eastAsia="仿宋_GB2312" w:cs="仿宋_GB2312"/>
          <w:sz w:val="32"/>
          <w:szCs w:val="32"/>
          <w:lang w:eastAsia="zh-CN"/>
        </w:rPr>
        <w:t>（二）</w:t>
      </w:r>
      <w:r>
        <w:rPr>
          <w:rFonts w:ascii="仿宋_GB2312" w:hAnsi="黑体" w:eastAsia="仿宋_GB2312" w:cs="仿宋_GB2312"/>
          <w:sz w:val="32"/>
          <w:szCs w:val="32"/>
        </w:rPr>
        <w:t>其他：本</w:t>
      </w:r>
      <w:r>
        <w:rPr>
          <w:rFonts w:ascii="仿宋_GB2312" w:hAnsi="黑体" w:eastAsia="仿宋_GB2312" w:cs="仿宋_GB2312"/>
          <w:sz w:val="32"/>
          <w:szCs w:val="32"/>
          <w:lang w:eastAsia="zh-CN"/>
        </w:rPr>
        <w:t>采购文件</w:t>
      </w:r>
      <w:r>
        <w:rPr>
          <w:rFonts w:ascii="仿宋_GB2312" w:hAnsi="黑体" w:eastAsia="仿宋_GB2312" w:cs="仿宋_GB2312"/>
          <w:sz w:val="32"/>
          <w:szCs w:val="32"/>
        </w:rPr>
        <w:t>未明确的其它约定事项或条款，待采购人与</w:t>
      </w:r>
      <w:r>
        <w:rPr>
          <w:rFonts w:ascii="仿宋_GB2312" w:hAnsi="黑体" w:eastAsia="仿宋_GB2312" w:cs="仿宋_GB2312"/>
          <w:sz w:val="32"/>
          <w:szCs w:val="32"/>
          <w:lang w:eastAsia="zh-CN"/>
        </w:rPr>
        <w:t>中选供应商</w:t>
      </w:r>
      <w:r>
        <w:rPr>
          <w:rFonts w:ascii="仿宋_GB2312" w:hAnsi="黑体" w:eastAsia="仿宋_GB2312" w:cs="仿宋_GB2312"/>
          <w:sz w:val="32"/>
          <w:szCs w:val="32"/>
        </w:rPr>
        <w:t>签订合同时，由双方协商订立。</w:t>
      </w:r>
    </w:p>
    <w:p w14:paraId="435FEAEB">
      <w:pPr>
        <w:ind w:firstLine="640" w:firstLineChars="200"/>
        <w:jc w:val="both"/>
        <w:rPr>
          <w:rFonts w:ascii="仿宋_GB2312" w:hAnsi="黑体" w:eastAsia="仿宋_GB2312" w:cs="仿宋_GB2312"/>
          <w:sz w:val="32"/>
          <w:szCs w:val="32"/>
        </w:rPr>
      </w:pPr>
      <w:r>
        <w:rPr>
          <w:rFonts w:ascii="仿宋_GB2312" w:hAnsi="黑体" w:eastAsia="仿宋_GB2312" w:cs="仿宋_GB2312"/>
          <w:sz w:val="32"/>
          <w:szCs w:val="32"/>
        </w:rPr>
        <w:br w:type="page"/>
      </w:r>
    </w:p>
    <w:p w14:paraId="2992F7EA">
      <w:pPr>
        <w:pStyle w:val="39"/>
        <w:jc w:val="center"/>
        <w:outlineLvl w:val="2"/>
      </w:pPr>
      <w:r>
        <w:rPr>
          <w:rFonts w:hint="eastAsia" w:ascii="黑体" w:hAnsi="黑体" w:eastAsia="黑体" w:cs="仿宋_GB2312"/>
          <w:b/>
          <w:sz w:val="44"/>
          <w:szCs w:val="44"/>
          <w:lang w:eastAsia="zh-CN"/>
        </w:rPr>
        <w:t>报价</w:t>
      </w:r>
      <w:r>
        <w:rPr>
          <w:rFonts w:ascii="黑体" w:hAnsi="黑体" w:eastAsia="黑体" w:cs="仿宋_GB2312"/>
          <w:b/>
          <w:sz w:val="44"/>
          <w:szCs w:val="44"/>
          <w:lang w:eastAsia="zh-CN"/>
        </w:rPr>
        <w:t>函</w:t>
      </w:r>
    </w:p>
    <w:p w14:paraId="316529C7">
      <w:pPr>
        <w:pStyle w:val="39"/>
        <w:ind w:firstLine="480"/>
        <w:rPr>
          <w:sz w:val="28"/>
          <w:szCs w:val="28"/>
        </w:rPr>
      </w:pPr>
      <w:r>
        <w:rPr>
          <w:rFonts w:ascii="仿宋_GB2312" w:hAnsi="仿宋_GB2312" w:eastAsia="仿宋_GB2312" w:cs="仿宋_GB2312"/>
          <w:sz w:val="28"/>
          <w:szCs w:val="28"/>
        </w:rPr>
        <w:t>致：</w:t>
      </w:r>
      <w:r>
        <w:rPr>
          <w:rFonts w:ascii="仿宋_GB2312" w:hAnsi="仿宋_GB2312" w:eastAsia="仿宋_GB2312" w:cs="仿宋_GB2312"/>
          <w:sz w:val="28"/>
          <w:szCs w:val="28"/>
          <w:u w:val="single"/>
        </w:rPr>
        <w:t>（采购人）</w:t>
      </w:r>
    </w:p>
    <w:p w14:paraId="749BA48D">
      <w:pPr>
        <w:pStyle w:val="39"/>
        <w:ind w:firstLine="480"/>
        <w:rPr>
          <w:sz w:val="28"/>
          <w:szCs w:val="28"/>
        </w:rPr>
      </w:pPr>
      <w:r>
        <w:rPr>
          <w:rFonts w:ascii="仿宋_GB2312" w:hAnsi="仿宋_GB2312" w:eastAsia="仿宋_GB2312" w:cs="仿宋_GB2312"/>
          <w:sz w:val="28"/>
          <w:szCs w:val="28"/>
        </w:rPr>
        <w:t>兹收到贵单位关于</w:t>
      </w:r>
      <w:r>
        <w:rPr>
          <w:rFonts w:ascii="仿宋_GB2312" w:hAnsi="仿宋_GB2312" w:eastAsia="仿宋_GB2312" w:cs="仿宋_GB2312"/>
          <w:sz w:val="28"/>
          <w:szCs w:val="28"/>
          <w:u w:val="single"/>
        </w:rPr>
        <w:t xml:space="preserve">（填写“项目名称”） </w:t>
      </w:r>
      <w:r>
        <w:rPr>
          <w:rFonts w:ascii="仿宋_GB2312" w:hAnsi="仿宋_GB2312" w:eastAsia="仿宋_GB2312" w:cs="仿宋_GB2312"/>
          <w:sz w:val="28"/>
          <w:szCs w:val="28"/>
        </w:rPr>
        <w:t>项目的采购公告及采购文件，本报价人代表</w:t>
      </w:r>
      <w:r>
        <w:rPr>
          <w:rFonts w:ascii="仿宋_GB2312" w:hAnsi="仿宋_GB2312" w:eastAsia="仿宋_GB2312" w:cs="仿宋_GB2312"/>
          <w:sz w:val="28"/>
          <w:szCs w:val="28"/>
          <w:u w:val="single"/>
        </w:rPr>
        <w:t xml:space="preserve">（填写“全名”） </w:t>
      </w:r>
      <w:r>
        <w:rPr>
          <w:rFonts w:ascii="仿宋_GB2312" w:hAnsi="仿宋_GB2312" w:eastAsia="仿宋_GB2312" w:cs="仿宋_GB2312"/>
          <w:sz w:val="28"/>
          <w:szCs w:val="28"/>
        </w:rPr>
        <w:t>已获得我方正式授权并代表报价人（填写“全称”）参加报价，并提交报价文件。</w:t>
      </w:r>
    </w:p>
    <w:p w14:paraId="491BB0C8">
      <w:pPr>
        <w:pStyle w:val="39"/>
        <w:ind w:firstLine="480"/>
        <w:rPr>
          <w:sz w:val="28"/>
          <w:szCs w:val="28"/>
        </w:rPr>
      </w:pPr>
      <w:r>
        <w:rPr>
          <w:rFonts w:ascii="仿宋_GB2312" w:hAnsi="仿宋_GB2312" w:eastAsia="仿宋_GB2312" w:cs="仿宋_GB2312"/>
          <w:sz w:val="28"/>
          <w:szCs w:val="28"/>
        </w:rPr>
        <w:t>根据本函，本</w:t>
      </w:r>
      <w:r>
        <w:rPr>
          <w:rFonts w:ascii="仿宋_GB2312" w:hAnsi="仿宋_GB2312" w:eastAsia="仿宋_GB2312" w:cs="仿宋_GB2312"/>
          <w:sz w:val="28"/>
          <w:szCs w:val="28"/>
          <w:lang w:eastAsia="zh-CN"/>
        </w:rPr>
        <w:t>报价</w:t>
      </w:r>
      <w:r>
        <w:rPr>
          <w:rFonts w:ascii="仿宋_GB2312" w:hAnsi="仿宋_GB2312" w:eastAsia="仿宋_GB2312" w:cs="仿宋_GB2312"/>
          <w:sz w:val="28"/>
          <w:szCs w:val="28"/>
        </w:rPr>
        <w:t>人代表宣布我方保证遵守</w:t>
      </w:r>
      <w:r>
        <w:rPr>
          <w:rFonts w:ascii="仿宋_GB2312" w:hAnsi="仿宋_GB2312" w:eastAsia="仿宋_GB2312" w:cs="仿宋_GB2312"/>
          <w:sz w:val="28"/>
          <w:szCs w:val="28"/>
          <w:lang w:eastAsia="zh-CN"/>
        </w:rPr>
        <w:t>采购</w:t>
      </w:r>
      <w:r>
        <w:rPr>
          <w:rFonts w:ascii="仿宋_GB2312" w:hAnsi="仿宋_GB2312" w:eastAsia="仿宋_GB2312" w:cs="仿宋_GB2312"/>
          <w:sz w:val="28"/>
          <w:szCs w:val="28"/>
        </w:rPr>
        <w:t>文件的全部规定，同时：</w:t>
      </w:r>
    </w:p>
    <w:p w14:paraId="5C7FD26A">
      <w:pPr>
        <w:pStyle w:val="39"/>
        <w:ind w:firstLine="480"/>
        <w:rPr>
          <w:sz w:val="28"/>
          <w:szCs w:val="28"/>
        </w:rPr>
      </w:pPr>
      <w:r>
        <w:rPr>
          <w:rFonts w:ascii="仿宋_GB2312" w:hAnsi="仿宋_GB2312" w:eastAsia="仿宋_GB2312" w:cs="仿宋_GB2312"/>
          <w:sz w:val="28"/>
          <w:szCs w:val="28"/>
        </w:rPr>
        <w:t>1、确认：</w:t>
      </w:r>
    </w:p>
    <w:p w14:paraId="52D5533A">
      <w:pPr>
        <w:pStyle w:val="39"/>
        <w:ind w:firstLine="480"/>
        <w:rPr>
          <w:sz w:val="28"/>
          <w:szCs w:val="28"/>
        </w:rPr>
      </w:pPr>
      <w:r>
        <w:rPr>
          <w:rFonts w:ascii="仿宋_GB2312" w:hAnsi="仿宋_GB2312" w:eastAsia="仿宋_GB2312" w:cs="仿宋_GB2312"/>
          <w:sz w:val="28"/>
          <w:szCs w:val="28"/>
        </w:rPr>
        <w:t>我方已详细审查全部</w:t>
      </w:r>
      <w:r>
        <w:rPr>
          <w:rFonts w:ascii="仿宋_GB2312" w:hAnsi="仿宋_GB2312" w:eastAsia="仿宋_GB2312" w:cs="仿宋_GB2312"/>
          <w:sz w:val="28"/>
          <w:szCs w:val="28"/>
          <w:lang w:eastAsia="zh-CN"/>
        </w:rPr>
        <w:t>采购</w:t>
      </w:r>
      <w:r>
        <w:rPr>
          <w:rFonts w:ascii="仿宋_GB2312" w:hAnsi="仿宋_GB2312" w:eastAsia="仿宋_GB2312" w:cs="仿宋_GB2312"/>
          <w:sz w:val="28"/>
          <w:szCs w:val="28"/>
        </w:rPr>
        <w:t>文件</w:t>
      </w:r>
      <w:r>
        <w:rPr>
          <w:rFonts w:ascii="仿宋_GB2312" w:hAnsi="仿宋_GB2312" w:eastAsia="仿宋_GB2312" w:cs="仿宋_GB2312"/>
          <w:sz w:val="28"/>
          <w:szCs w:val="28"/>
          <w:lang w:eastAsia="zh-CN"/>
        </w:rPr>
        <w:t>（含采购公告）</w:t>
      </w:r>
      <w:r>
        <w:rPr>
          <w:rFonts w:ascii="仿宋_GB2312" w:hAnsi="仿宋_GB2312" w:eastAsia="仿宋_GB2312" w:cs="仿宋_GB2312"/>
          <w:sz w:val="28"/>
          <w:szCs w:val="28"/>
        </w:rPr>
        <w:t>，并自行承担因对全部</w:t>
      </w:r>
      <w:r>
        <w:rPr>
          <w:rFonts w:ascii="仿宋_GB2312" w:hAnsi="仿宋_GB2312" w:eastAsia="仿宋_GB2312" w:cs="仿宋_GB2312"/>
          <w:sz w:val="28"/>
          <w:szCs w:val="28"/>
          <w:lang w:eastAsia="zh-CN"/>
        </w:rPr>
        <w:t>采购</w:t>
      </w:r>
      <w:r>
        <w:rPr>
          <w:rFonts w:ascii="仿宋_GB2312" w:hAnsi="仿宋_GB2312" w:eastAsia="仿宋_GB2312" w:cs="仿宋_GB2312"/>
          <w:sz w:val="28"/>
          <w:szCs w:val="28"/>
        </w:rPr>
        <w:t>文件理解不正确或误解而产生的相应后果和责任。</w:t>
      </w:r>
    </w:p>
    <w:p w14:paraId="4C574C57">
      <w:pPr>
        <w:pStyle w:val="39"/>
        <w:ind w:firstLine="480"/>
        <w:rPr>
          <w:sz w:val="28"/>
          <w:szCs w:val="28"/>
        </w:rPr>
      </w:pPr>
      <w:r>
        <w:rPr>
          <w:rFonts w:ascii="仿宋_GB2312" w:hAnsi="仿宋_GB2312" w:eastAsia="仿宋_GB2312" w:cs="仿宋_GB2312"/>
          <w:sz w:val="28"/>
          <w:szCs w:val="28"/>
        </w:rPr>
        <w:t>2、承诺及声明：</w:t>
      </w:r>
    </w:p>
    <w:p w14:paraId="02BB879B">
      <w:pPr>
        <w:pStyle w:val="39"/>
        <w:ind w:firstLine="480"/>
        <w:rPr>
          <w:sz w:val="28"/>
          <w:szCs w:val="28"/>
        </w:rPr>
      </w:pPr>
      <w:r>
        <w:rPr>
          <w:rFonts w:ascii="仿宋_GB2312" w:hAnsi="仿宋_GB2312" w:eastAsia="仿宋_GB2312" w:cs="仿宋_GB2312"/>
          <w:sz w:val="28"/>
          <w:szCs w:val="28"/>
        </w:rPr>
        <w:t>2.1我方具备</w:t>
      </w:r>
      <w:r>
        <w:rPr>
          <w:rFonts w:ascii="仿宋_GB2312" w:hAnsi="仿宋_GB2312" w:eastAsia="仿宋_GB2312" w:cs="仿宋_GB2312"/>
          <w:sz w:val="28"/>
          <w:szCs w:val="28"/>
          <w:lang w:eastAsia="zh-CN"/>
        </w:rPr>
        <w:t>采购公告</w:t>
      </w:r>
      <w:r>
        <w:rPr>
          <w:rFonts w:ascii="仿宋_GB2312" w:hAnsi="仿宋_GB2312" w:eastAsia="仿宋_GB2312" w:cs="仿宋_GB2312"/>
          <w:sz w:val="28"/>
          <w:szCs w:val="28"/>
        </w:rPr>
        <w:t>载明的“</w:t>
      </w:r>
      <w:r>
        <w:rPr>
          <w:rFonts w:ascii="仿宋_GB2312" w:hAnsi="仿宋_GB2312" w:eastAsia="仿宋_GB2312" w:cs="仿宋_GB2312"/>
          <w:sz w:val="28"/>
          <w:szCs w:val="28"/>
          <w:lang w:eastAsia="zh-CN"/>
        </w:rPr>
        <w:t>报价</w:t>
      </w:r>
      <w:r>
        <w:rPr>
          <w:rFonts w:ascii="仿宋_GB2312" w:hAnsi="仿宋_GB2312" w:eastAsia="仿宋_GB2312" w:cs="仿宋_GB2312"/>
          <w:sz w:val="28"/>
          <w:szCs w:val="28"/>
        </w:rPr>
        <w:t>人的资格要求”且符合</w:t>
      </w:r>
      <w:r>
        <w:rPr>
          <w:rFonts w:ascii="仿宋_GB2312" w:hAnsi="仿宋_GB2312" w:eastAsia="仿宋_GB2312" w:cs="仿宋_GB2312"/>
          <w:sz w:val="28"/>
          <w:szCs w:val="28"/>
          <w:lang w:eastAsia="zh-CN"/>
        </w:rPr>
        <w:t>采购</w:t>
      </w:r>
      <w:r>
        <w:rPr>
          <w:rFonts w:ascii="仿宋_GB2312" w:hAnsi="仿宋_GB2312" w:eastAsia="仿宋_GB2312" w:cs="仿宋_GB2312"/>
          <w:sz w:val="28"/>
          <w:szCs w:val="28"/>
        </w:rPr>
        <w:t>文件载明的</w:t>
      </w:r>
      <w:r>
        <w:rPr>
          <w:rFonts w:ascii="仿宋_GB2312" w:hAnsi="仿宋_GB2312" w:eastAsia="仿宋_GB2312" w:cs="仿宋_GB2312"/>
          <w:sz w:val="28"/>
          <w:szCs w:val="28"/>
          <w:lang w:eastAsia="zh-CN"/>
        </w:rPr>
        <w:t>相关</w:t>
      </w:r>
      <w:r>
        <w:rPr>
          <w:rFonts w:ascii="仿宋_GB2312" w:hAnsi="仿宋_GB2312" w:eastAsia="仿宋_GB2312" w:cs="仿宋_GB2312"/>
          <w:sz w:val="28"/>
          <w:szCs w:val="28"/>
        </w:rPr>
        <w:t>规定，否则</w:t>
      </w:r>
      <w:r>
        <w:rPr>
          <w:rFonts w:ascii="仿宋_GB2312" w:hAnsi="仿宋_GB2312" w:eastAsia="仿宋_GB2312" w:cs="仿宋_GB2312"/>
          <w:sz w:val="28"/>
          <w:szCs w:val="28"/>
          <w:lang w:eastAsia="zh-CN"/>
        </w:rPr>
        <w:t>报价</w:t>
      </w:r>
      <w:r>
        <w:rPr>
          <w:rFonts w:ascii="仿宋_GB2312" w:hAnsi="仿宋_GB2312" w:eastAsia="仿宋_GB2312" w:cs="仿宋_GB2312"/>
          <w:sz w:val="28"/>
          <w:szCs w:val="28"/>
        </w:rPr>
        <w:t>无效。</w:t>
      </w:r>
    </w:p>
    <w:p w14:paraId="3254E013">
      <w:pPr>
        <w:pStyle w:val="39"/>
        <w:ind w:firstLine="480"/>
        <w:rPr>
          <w:sz w:val="28"/>
          <w:szCs w:val="28"/>
        </w:rPr>
      </w:pPr>
      <w:r>
        <w:rPr>
          <w:rFonts w:ascii="仿宋_GB2312" w:hAnsi="仿宋_GB2312" w:eastAsia="仿宋_GB2312" w:cs="仿宋_GB2312"/>
          <w:sz w:val="28"/>
          <w:szCs w:val="28"/>
        </w:rPr>
        <w:t>2.2我方提交的</w:t>
      </w:r>
      <w:r>
        <w:rPr>
          <w:rFonts w:ascii="仿宋_GB2312" w:hAnsi="仿宋_GB2312" w:eastAsia="仿宋_GB2312" w:cs="仿宋_GB2312"/>
          <w:sz w:val="28"/>
          <w:szCs w:val="28"/>
          <w:lang w:eastAsia="zh-CN"/>
        </w:rPr>
        <w:t>报价</w:t>
      </w:r>
      <w:r>
        <w:rPr>
          <w:rFonts w:ascii="仿宋_GB2312" w:hAnsi="仿宋_GB2312" w:eastAsia="仿宋_GB2312" w:cs="仿宋_GB2312"/>
          <w:sz w:val="28"/>
          <w:szCs w:val="28"/>
        </w:rPr>
        <w:t>文件各组成部分的全部内容及资料是不可割离且真实、有效、准确、完整和不具有任何误导性的，否则产生不利后果由我方承担责任。</w:t>
      </w:r>
    </w:p>
    <w:p w14:paraId="5A8D101A">
      <w:pPr>
        <w:pStyle w:val="39"/>
        <w:ind w:firstLine="480"/>
        <w:rPr>
          <w:sz w:val="28"/>
          <w:szCs w:val="28"/>
        </w:rPr>
      </w:pPr>
      <w:r>
        <w:rPr>
          <w:rFonts w:ascii="仿宋_GB2312" w:hAnsi="仿宋_GB2312" w:eastAsia="仿宋_GB2312" w:cs="仿宋_GB2312"/>
          <w:sz w:val="28"/>
          <w:szCs w:val="28"/>
        </w:rPr>
        <w:t>2.3我方提供的标的价格不高于同期市场价格，否则产生不利后果由我方承担责任。</w:t>
      </w:r>
    </w:p>
    <w:p w14:paraId="0E3C526E">
      <w:pPr>
        <w:pStyle w:val="39"/>
        <w:ind w:firstLine="480"/>
        <w:rPr>
          <w:sz w:val="28"/>
          <w:szCs w:val="28"/>
        </w:rPr>
      </w:pPr>
      <w:r>
        <w:rPr>
          <w:rFonts w:ascii="仿宋_GB2312" w:hAnsi="仿宋_GB2312" w:eastAsia="仿宋_GB2312" w:cs="仿宋_GB2312"/>
          <w:sz w:val="28"/>
          <w:szCs w:val="28"/>
        </w:rPr>
        <w:t>2.4若中</w:t>
      </w:r>
      <w:r>
        <w:rPr>
          <w:rFonts w:ascii="仿宋_GB2312" w:hAnsi="仿宋_GB2312" w:eastAsia="仿宋_GB2312" w:cs="仿宋_GB2312"/>
          <w:sz w:val="28"/>
          <w:szCs w:val="28"/>
          <w:lang w:eastAsia="zh-CN"/>
        </w:rPr>
        <w:t>选</w:t>
      </w:r>
      <w:r>
        <w:rPr>
          <w:rFonts w:ascii="仿宋_GB2312" w:hAnsi="仿宋_GB2312" w:eastAsia="仿宋_GB2312" w:cs="仿宋_GB2312"/>
          <w:sz w:val="28"/>
          <w:szCs w:val="28"/>
        </w:rPr>
        <w:t>，将按照</w:t>
      </w:r>
      <w:r>
        <w:rPr>
          <w:rFonts w:ascii="仿宋_GB2312" w:hAnsi="仿宋_GB2312" w:eastAsia="仿宋_GB2312" w:cs="仿宋_GB2312"/>
          <w:sz w:val="28"/>
          <w:szCs w:val="28"/>
          <w:lang w:eastAsia="zh-CN"/>
        </w:rPr>
        <w:t>采购</w:t>
      </w:r>
      <w:r>
        <w:rPr>
          <w:rFonts w:ascii="仿宋_GB2312" w:hAnsi="仿宋_GB2312" w:eastAsia="仿宋_GB2312" w:cs="仿宋_GB2312"/>
          <w:sz w:val="28"/>
          <w:szCs w:val="28"/>
        </w:rPr>
        <w:t>文件、我方</w:t>
      </w:r>
      <w:r>
        <w:rPr>
          <w:rFonts w:ascii="仿宋_GB2312" w:hAnsi="仿宋_GB2312" w:eastAsia="仿宋_GB2312" w:cs="仿宋_GB2312"/>
          <w:sz w:val="28"/>
          <w:szCs w:val="28"/>
          <w:lang w:eastAsia="zh-CN"/>
        </w:rPr>
        <w:t>报价</w:t>
      </w:r>
      <w:r>
        <w:rPr>
          <w:rFonts w:ascii="仿宋_GB2312" w:hAnsi="仿宋_GB2312" w:eastAsia="仿宋_GB2312" w:cs="仿宋_GB2312"/>
          <w:sz w:val="28"/>
          <w:szCs w:val="28"/>
        </w:rPr>
        <w:t>文件及政府采购合同履行责任和义务。</w:t>
      </w:r>
    </w:p>
    <w:p w14:paraId="22DABDAA">
      <w:pPr>
        <w:pStyle w:val="39"/>
        <w:ind w:firstLine="480"/>
        <w:rPr>
          <w:rFonts w:ascii="仿宋_GB2312" w:hAnsi="仿宋_GB2312" w:eastAsia="仿宋_GB2312" w:cs="仿宋_GB2312"/>
          <w:sz w:val="28"/>
          <w:szCs w:val="28"/>
        </w:rPr>
      </w:pPr>
    </w:p>
    <w:p w14:paraId="3492157B">
      <w:pPr>
        <w:pStyle w:val="39"/>
        <w:ind w:firstLine="480"/>
        <w:rPr>
          <w:sz w:val="28"/>
          <w:szCs w:val="28"/>
        </w:rPr>
      </w:pPr>
      <w:r>
        <w:rPr>
          <w:rFonts w:ascii="仿宋_GB2312" w:hAnsi="仿宋_GB2312" w:eastAsia="仿宋_GB2312" w:cs="仿宋_GB2312"/>
          <w:sz w:val="28"/>
          <w:szCs w:val="28"/>
        </w:rPr>
        <w:t>通信地址：</w:t>
      </w:r>
    </w:p>
    <w:p w14:paraId="63AB2284">
      <w:pPr>
        <w:pStyle w:val="39"/>
        <w:ind w:firstLine="480"/>
        <w:rPr>
          <w:sz w:val="28"/>
          <w:szCs w:val="28"/>
        </w:rPr>
      </w:pPr>
      <w:r>
        <w:rPr>
          <w:rFonts w:ascii="仿宋_GB2312" w:hAnsi="仿宋_GB2312" w:eastAsia="仿宋_GB2312" w:cs="仿宋_GB2312"/>
          <w:sz w:val="28"/>
          <w:szCs w:val="28"/>
        </w:rPr>
        <w:t>邮编：</w:t>
      </w:r>
    </w:p>
    <w:p w14:paraId="219FE236">
      <w:pPr>
        <w:pStyle w:val="39"/>
        <w:ind w:firstLine="480"/>
        <w:rPr>
          <w:sz w:val="28"/>
          <w:szCs w:val="28"/>
        </w:rPr>
      </w:pPr>
      <w:r>
        <w:rPr>
          <w:rFonts w:ascii="仿宋_GB2312" w:hAnsi="仿宋_GB2312" w:eastAsia="仿宋_GB2312" w:cs="仿宋_GB2312"/>
          <w:sz w:val="28"/>
          <w:szCs w:val="28"/>
        </w:rPr>
        <w:t>联系方法：（包括但不限于：联系人、联系电话、手机、传真、电子邮箱等）</w:t>
      </w:r>
    </w:p>
    <w:p w14:paraId="0DFE6730">
      <w:pPr>
        <w:pStyle w:val="39"/>
        <w:ind w:firstLine="480"/>
        <w:rPr>
          <w:sz w:val="28"/>
          <w:szCs w:val="28"/>
        </w:rPr>
      </w:pPr>
      <w:r>
        <w:rPr>
          <w:rFonts w:hint="eastAsia" w:ascii="仿宋_GB2312" w:hAnsi="仿宋_GB2312" w:eastAsia="仿宋_GB2312" w:cs="仿宋_GB2312"/>
          <w:sz w:val="28"/>
          <w:szCs w:val="28"/>
          <w:lang w:eastAsia="zh-CN"/>
        </w:rPr>
        <w:t>报价</w:t>
      </w:r>
      <w:r>
        <w:rPr>
          <w:rFonts w:ascii="仿宋_GB2312" w:hAnsi="仿宋_GB2312" w:eastAsia="仿宋_GB2312" w:cs="仿宋_GB2312"/>
          <w:sz w:val="28"/>
          <w:szCs w:val="28"/>
        </w:rPr>
        <w:t>人：（全称并加盖单位公章）</w:t>
      </w:r>
    </w:p>
    <w:p w14:paraId="100B46C3">
      <w:pPr>
        <w:pStyle w:val="39"/>
        <w:ind w:firstLine="6235" w:firstLineChars="2227"/>
        <w:rPr>
          <w:rFonts w:ascii="仿宋_GB2312" w:hAnsi="仿宋_GB2312" w:eastAsia="仿宋_GB2312" w:cs="仿宋_GB2312"/>
          <w:sz w:val="28"/>
          <w:szCs w:val="28"/>
        </w:rPr>
      </w:pPr>
    </w:p>
    <w:p w14:paraId="717306C7">
      <w:pPr>
        <w:pStyle w:val="39"/>
        <w:ind w:firstLine="6235" w:firstLineChars="2227"/>
        <w:rPr>
          <w:rFonts w:ascii="仿宋_GB2312" w:hAnsi="仿宋_GB2312" w:eastAsia="仿宋_GB2312" w:cs="仿宋_GB2312"/>
          <w:sz w:val="28"/>
          <w:szCs w:val="28"/>
        </w:rPr>
      </w:pPr>
    </w:p>
    <w:p w14:paraId="6D463472">
      <w:pPr>
        <w:pStyle w:val="39"/>
        <w:ind w:firstLine="6235" w:firstLineChars="2227"/>
        <w:rPr>
          <w:sz w:val="28"/>
          <w:szCs w:val="28"/>
        </w:rPr>
      </w:pPr>
      <w:r>
        <w:rPr>
          <w:rFonts w:ascii="仿宋_GB2312" w:hAnsi="仿宋_GB2312" w:eastAsia="仿宋_GB2312" w:cs="仿宋_GB2312"/>
          <w:sz w:val="28"/>
          <w:szCs w:val="28"/>
        </w:rPr>
        <w:t>日期： 年 月 日</w:t>
      </w:r>
    </w:p>
    <w:p w14:paraId="0CEB5EA1">
      <w:pPr>
        <w:pStyle w:val="39"/>
        <w:ind w:firstLine="640" w:firstLineChars="200"/>
        <w:jc w:val="both"/>
        <w:rPr>
          <w:rFonts w:ascii="仿宋_GB2312" w:hAnsi="黑体" w:eastAsia="仿宋_GB2312" w:cs="仿宋_GB2312"/>
          <w:sz w:val="32"/>
          <w:szCs w:val="32"/>
          <w:lang w:eastAsia="zh-CN"/>
        </w:rPr>
      </w:pPr>
    </w:p>
    <w:p w14:paraId="0F9FB0CF">
      <w:pPr>
        <w:pStyle w:val="39"/>
        <w:rPr>
          <w:rFonts w:ascii="仿宋_GB2312" w:hAnsi="仿宋_GB2312" w:eastAsia="仿宋_GB2312" w:cs="仿宋_GB2312"/>
        </w:rPr>
      </w:pPr>
      <w:r>
        <w:rPr>
          <w:rFonts w:ascii="仿宋_GB2312" w:hAnsi="仿宋_GB2312" w:eastAsia="仿宋_GB2312" w:cs="仿宋_GB2312"/>
          <w:sz w:val="32"/>
          <w:szCs w:val="32"/>
        </w:rPr>
        <w:t xml:space="preserve"> </w:t>
      </w:r>
      <w:r>
        <w:rPr>
          <w:rFonts w:ascii="仿宋_GB2312" w:hAnsi="仿宋_GB2312" w:eastAsia="仿宋_GB2312" w:cs="仿宋_GB2312"/>
        </w:rPr>
        <w:br w:type="textWrapping"/>
      </w:r>
    </w:p>
    <w:p w14:paraId="5A0287EA">
      <w:pPr>
        <w:pStyle w:val="39"/>
        <w:rPr>
          <w:rFonts w:ascii="仿宋_GB2312" w:hAnsi="仿宋_GB2312" w:eastAsia="仿宋_GB2312" w:cs="仿宋_GB2312"/>
        </w:rPr>
      </w:pPr>
    </w:p>
    <w:p w14:paraId="70C01401">
      <w:pPr>
        <w:pStyle w:val="39"/>
        <w:rPr>
          <w:rFonts w:ascii="仿宋_GB2312" w:hAnsi="仿宋_GB2312" w:eastAsia="仿宋_GB2312" w:cs="仿宋_GB2312"/>
        </w:rPr>
      </w:pPr>
    </w:p>
    <w:p w14:paraId="66DDD4FD">
      <w:pPr>
        <w:pStyle w:val="39"/>
        <w:rPr>
          <w:rFonts w:ascii="仿宋_GB2312" w:hAnsi="仿宋_GB2312" w:eastAsia="仿宋_GB2312" w:cs="仿宋_GB2312"/>
        </w:rPr>
      </w:pPr>
    </w:p>
    <w:p w14:paraId="781A994E">
      <w:pPr>
        <w:pStyle w:val="39"/>
        <w:rPr>
          <w:rFonts w:ascii="仿宋_GB2312" w:hAnsi="仿宋_GB2312" w:eastAsia="仿宋_GB2312" w:cs="仿宋_GB2312"/>
        </w:rPr>
      </w:pPr>
    </w:p>
    <w:p w14:paraId="747D1F17">
      <w:pPr>
        <w:pStyle w:val="39"/>
        <w:rPr>
          <w:rFonts w:ascii="仿宋_GB2312" w:hAnsi="仿宋_GB2312" w:eastAsia="仿宋_GB2312" w:cs="仿宋_GB2312"/>
        </w:rPr>
      </w:pPr>
    </w:p>
    <w:p w14:paraId="079B259E">
      <w:pPr>
        <w:pStyle w:val="39"/>
        <w:rPr>
          <w:rFonts w:ascii="仿宋_GB2312" w:hAnsi="仿宋_GB2312" w:eastAsia="仿宋_GB2312" w:cs="仿宋_GB2312"/>
        </w:rPr>
      </w:pPr>
    </w:p>
    <w:p w14:paraId="29B8C217">
      <w:pPr>
        <w:pStyle w:val="39"/>
        <w:rPr>
          <w:rFonts w:ascii="仿宋_GB2312" w:hAnsi="仿宋_GB2312" w:eastAsia="仿宋_GB2312" w:cs="仿宋_GB2312"/>
        </w:rPr>
      </w:pPr>
    </w:p>
    <w:p w14:paraId="0411BA04">
      <w:pPr>
        <w:pStyle w:val="39"/>
        <w:rPr>
          <w:rFonts w:ascii="仿宋_GB2312" w:hAnsi="仿宋_GB2312" w:eastAsia="仿宋_GB2312" w:cs="仿宋_GB2312"/>
        </w:rPr>
      </w:pPr>
    </w:p>
    <w:p w14:paraId="6C1748A2">
      <w:pPr>
        <w:pStyle w:val="39"/>
        <w:rPr>
          <w:rFonts w:ascii="仿宋_GB2312" w:hAnsi="仿宋_GB2312" w:eastAsia="仿宋_GB2312" w:cs="仿宋_GB2312"/>
        </w:rPr>
      </w:pPr>
    </w:p>
    <w:p w14:paraId="0B4C9EF9">
      <w:pPr>
        <w:pStyle w:val="39"/>
        <w:rPr>
          <w:rFonts w:ascii="仿宋_GB2312" w:hAnsi="仿宋_GB2312" w:eastAsia="仿宋_GB2312" w:cs="仿宋_GB2312"/>
        </w:rPr>
      </w:pPr>
    </w:p>
    <w:p w14:paraId="7FCFCE3B">
      <w:pPr>
        <w:pStyle w:val="39"/>
        <w:rPr>
          <w:rFonts w:ascii="仿宋_GB2312" w:hAnsi="仿宋_GB2312" w:eastAsia="仿宋_GB2312" w:cs="仿宋_GB2312"/>
        </w:rPr>
      </w:pPr>
    </w:p>
    <w:p w14:paraId="4876EFDB">
      <w:pPr>
        <w:pStyle w:val="39"/>
        <w:rPr>
          <w:rFonts w:ascii="仿宋_GB2312" w:hAnsi="仿宋_GB2312" w:eastAsia="仿宋_GB2312" w:cs="仿宋_GB2312"/>
        </w:rPr>
      </w:pPr>
    </w:p>
    <w:p w14:paraId="406C74E8">
      <w:pPr>
        <w:pStyle w:val="39"/>
        <w:rPr>
          <w:rFonts w:ascii="仿宋_GB2312" w:hAnsi="仿宋_GB2312" w:eastAsia="仿宋_GB2312" w:cs="仿宋_GB2312"/>
        </w:rPr>
      </w:pPr>
    </w:p>
    <w:p w14:paraId="3174E785">
      <w:pPr>
        <w:pStyle w:val="39"/>
        <w:rPr>
          <w:rFonts w:ascii="仿宋_GB2312" w:hAnsi="仿宋_GB2312" w:eastAsia="仿宋_GB2312" w:cs="仿宋_GB2312"/>
        </w:rPr>
      </w:pPr>
    </w:p>
    <w:p w14:paraId="291834C1">
      <w:pPr>
        <w:pStyle w:val="39"/>
        <w:rPr>
          <w:rFonts w:ascii="仿宋_GB2312" w:hAnsi="仿宋_GB2312" w:eastAsia="仿宋_GB2312" w:cs="仿宋_GB2312"/>
        </w:rPr>
      </w:pPr>
    </w:p>
    <w:p w14:paraId="3A6AC0AC">
      <w:pPr>
        <w:pStyle w:val="39"/>
        <w:rPr>
          <w:rFonts w:ascii="仿宋_GB2312" w:hAnsi="仿宋_GB2312" w:eastAsia="仿宋_GB2312" w:cs="仿宋_GB2312"/>
        </w:rPr>
      </w:pPr>
    </w:p>
    <w:p w14:paraId="7C8C01F9">
      <w:pPr>
        <w:pStyle w:val="39"/>
        <w:rPr>
          <w:rFonts w:ascii="仿宋_GB2312" w:hAnsi="仿宋_GB2312" w:eastAsia="仿宋_GB2312" w:cs="仿宋_GB2312"/>
        </w:rPr>
      </w:pPr>
    </w:p>
    <w:p w14:paraId="3116514A">
      <w:pPr>
        <w:pStyle w:val="39"/>
        <w:rPr>
          <w:rFonts w:ascii="仿宋_GB2312" w:hAnsi="仿宋_GB2312" w:eastAsia="仿宋_GB2312" w:cs="仿宋_GB2312"/>
        </w:rPr>
      </w:pPr>
    </w:p>
    <w:p w14:paraId="35574777">
      <w:pPr>
        <w:pStyle w:val="39"/>
        <w:rPr>
          <w:rFonts w:ascii="仿宋_GB2312" w:hAnsi="仿宋_GB2312" w:eastAsia="仿宋_GB2312" w:cs="仿宋_GB2312"/>
        </w:rPr>
      </w:pPr>
    </w:p>
    <w:p w14:paraId="0C5E2E48">
      <w:pPr>
        <w:pStyle w:val="39"/>
        <w:rPr>
          <w:rFonts w:ascii="仿宋_GB2312" w:hAnsi="仿宋_GB2312" w:eastAsia="仿宋_GB2312" w:cs="仿宋_GB2312"/>
        </w:rPr>
      </w:pPr>
    </w:p>
    <w:p w14:paraId="31B0BC24">
      <w:pPr>
        <w:pStyle w:val="39"/>
        <w:rPr>
          <w:rFonts w:ascii="仿宋_GB2312" w:hAnsi="仿宋_GB2312" w:eastAsia="仿宋_GB2312" w:cs="仿宋_GB2312"/>
        </w:rPr>
      </w:pPr>
    </w:p>
    <w:p w14:paraId="74884B7D">
      <w:pPr>
        <w:pStyle w:val="39"/>
        <w:rPr>
          <w:rFonts w:ascii="仿宋_GB2312" w:hAnsi="仿宋_GB2312" w:eastAsia="仿宋_GB2312" w:cs="仿宋_GB2312"/>
        </w:rPr>
      </w:pPr>
    </w:p>
    <w:p w14:paraId="212D901C">
      <w:pPr>
        <w:pStyle w:val="39"/>
        <w:rPr>
          <w:rFonts w:ascii="仿宋_GB2312" w:hAnsi="仿宋_GB2312" w:eastAsia="仿宋_GB2312" w:cs="仿宋_GB2312"/>
        </w:rPr>
      </w:pPr>
    </w:p>
    <w:p w14:paraId="40EEF430">
      <w:pPr>
        <w:pStyle w:val="39"/>
        <w:rPr>
          <w:rFonts w:ascii="仿宋_GB2312" w:hAnsi="仿宋_GB2312" w:eastAsia="仿宋_GB2312" w:cs="仿宋_GB2312"/>
        </w:rPr>
      </w:pPr>
    </w:p>
    <w:p w14:paraId="4B767711">
      <w:pPr>
        <w:pStyle w:val="39"/>
        <w:rPr>
          <w:rFonts w:ascii="仿宋_GB2312" w:hAnsi="仿宋_GB2312" w:eastAsia="仿宋_GB2312" w:cs="仿宋_GB2312"/>
        </w:rPr>
      </w:pPr>
    </w:p>
    <w:p w14:paraId="402D9721">
      <w:pPr>
        <w:pStyle w:val="39"/>
        <w:jc w:val="center"/>
        <w:rPr>
          <w:rFonts w:ascii="黑体" w:hAnsi="黑体" w:eastAsia="黑体" w:cs="黑体"/>
          <w:b/>
          <w:bCs/>
          <w:sz w:val="40"/>
          <w:szCs w:val="40"/>
        </w:rPr>
      </w:pPr>
      <w:r>
        <w:rPr>
          <w:rFonts w:ascii="黑体" w:hAnsi="黑体" w:eastAsia="黑体" w:cs="黑体"/>
          <w:b/>
          <w:bCs/>
          <w:sz w:val="40"/>
          <w:szCs w:val="40"/>
          <w:lang w:eastAsia="zh-CN"/>
        </w:rPr>
        <w:t>报价</w:t>
      </w:r>
      <w:r>
        <w:rPr>
          <w:rFonts w:ascii="黑体" w:hAnsi="黑体" w:eastAsia="黑体" w:cs="黑体"/>
          <w:b/>
          <w:bCs/>
          <w:sz w:val="40"/>
          <w:szCs w:val="40"/>
        </w:rPr>
        <w:t>一览表</w:t>
      </w:r>
    </w:p>
    <w:p w14:paraId="127B19CA">
      <w:pPr>
        <w:pStyle w:val="39"/>
        <w:jc w:val="center"/>
        <w:rPr>
          <w:rFonts w:ascii="黑体" w:hAnsi="黑体" w:eastAsia="黑体" w:cs="黑体"/>
          <w:b/>
          <w:bCs/>
          <w:sz w:val="40"/>
          <w:szCs w:val="40"/>
        </w:rPr>
      </w:pPr>
    </w:p>
    <w:tbl>
      <w:tblPr>
        <w:tblStyle w:val="16"/>
        <w:tblW w:w="92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3"/>
        <w:gridCol w:w="1837"/>
        <w:gridCol w:w="2345"/>
        <w:gridCol w:w="1009"/>
        <w:gridCol w:w="641"/>
        <w:gridCol w:w="666"/>
        <w:gridCol w:w="762"/>
        <w:gridCol w:w="762"/>
        <w:gridCol w:w="762"/>
      </w:tblGrid>
      <w:tr w14:paraId="7DFA7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3" w:type="dxa"/>
            <w:tcBorders>
              <w:tl2br w:val="nil"/>
              <w:tr2bl w:val="nil"/>
            </w:tcBorders>
            <w:tcMar>
              <w:top w:w="0" w:type="dxa"/>
              <w:left w:w="0" w:type="dxa"/>
              <w:bottom w:w="0" w:type="dxa"/>
              <w:right w:w="0" w:type="dxa"/>
            </w:tcMar>
            <w:vAlign w:val="center"/>
          </w:tcPr>
          <w:p w14:paraId="09174F9E">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序号</w:t>
            </w:r>
          </w:p>
        </w:tc>
        <w:tc>
          <w:tcPr>
            <w:tcW w:w="1837" w:type="dxa"/>
            <w:tcBorders>
              <w:tl2br w:val="nil"/>
              <w:tr2bl w:val="nil"/>
            </w:tcBorders>
            <w:tcMar>
              <w:top w:w="0" w:type="dxa"/>
              <w:left w:w="0" w:type="dxa"/>
              <w:bottom w:w="0" w:type="dxa"/>
              <w:right w:w="0" w:type="dxa"/>
            </w:tcMar>
            <w:vAlign w:val="center"/>
          </w:tcPr>
          <w:p w14:paraId="77C1782E">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项目名称</w:t>
            </w:r>
          </w:p>
        </w:tc>
        <w:tc>
          <w:tcPr>
            <w:tcW w:w="2345" w:type="dxa"/>
            <w:tcBorders>
              <w:tl2br w:val="nil"/>
              <w:tr2bl w:val="nil"/>
            </w:tcBorders>
            <w:tcMar>
              <w:top w:w="0" w:type="dxa"/>
              <w:left w:w="0" w:type="dxa"/>
              <w:bottom w:w="0" w:type="dxa"/>
              <w:right w:w="0" w:type="dxa"/>
            </w:tcMar>
            <w:vAlign w:val="center"/>
          </w:tcPr>
          <w:p w14:paraId="7EC6D069">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主要技术参数要求</w:t>
            </w:r>
          </w:p>
        </w:tc>
        <w:tc>
          <w:tcPr>
            <w:tcW w:w="1009" w:type="dxa"/>
            <w:tcBorders>
              <w:tl2br w:val="nil"/>
              <w:tr2bl w:val="nil"/>
            </w:tcBorders>
            <w:tcMar>
              <w:top w:w="0" w:type="dxa"/>
              <w:left w:w="0" w:type="dxa"/>
              <w:bottom w:w="0" w:type="dxa"/>
              <w:right w:w="0" w:type="dxa"/>
            </w:tcMar>
            <w:vAlign w:val="center"/>
          </w:tcPr>
          <w:p w14:paraId="69551F6F">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计量单位</w:t>
            </w:r>
          </w:p>
        </w:tc>
        <w:tc>
          <w:tcPr>
            <w:tcW w:w="641" w:type="dxa"/>
            <w:tcBorders>
              <w:tl2br w:val="nil"/>
              <w:tr2bl w:val="nil"/>
            </w:tcBorders>
            <w:tcMar>
              <w:top w:w="0" w:type="dxa"/>
              <w:left w:w="0" w:type="dxa"/>
              <w:bottom w:w="0" w:type="dxa"/>
              <w:right w:w="0" w:type="dxa"/>
            </w:tcMar>
            <w:vAlign w:val="center"/>
          </w:tcPr>
          <w:p w14:paraId="5E3CB7CB">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数量</w:t>
            </w:r>
          </w:p>
        </w:tc>
        <w:tc>
          <w:tcPr>
            <w:tcW w:w="666" w:type="dxa"/>
            <w:tcBorders>
              <w:tl2br w:val="nil"/>
              <w:tr2bl w:val="nil"/>
            </w:tcBorders>
            <w:tcMar>
              <w:top w:w="0" w:type="dxa"/>
              <w:left w:w="0" w:type="dxa"/>
              <w:bottom w:w="0" w:type="dxa"/>
              <w:right w:w="0" w:type="dxa"/>
            </w:tcMar>
            <w:vAlign w:val="center"/>
          </w:tcPr>
          <w:p w14:paraId="6D43509A">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品牌</w:t>
            </w:r>
          </w:p>
        </w:tc>
        <w:tc>
          <w:tcPr>
            <w:tcW w:w="762" w:type="dxa"/>
            <w:tcBorders>
              <w:tl2br w:val="nil"/>
              <w:tr2bl w:val="nil"/>
            </w:tcBorders>
            <w:tcMar>
              <w:top w:w="0" w:type="dxa"/>
              <w:left w:w="0" w:type="dxa"/>
              <w:bottom w:w="0" w:type="dxa"/>
              <w:right w:w="0" w:type="dxa"/>
            </w:tcMar>
            <w:vAlign w:val="center"/>
          </w:tcPr>
          <w:p w14:paraId="6C034E68">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规格</w:t>
            </w:r>
          </w:p>
          <w:p w14:paraId="58143DA7">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型号</w:t>
            </w:r>
          </w:p>
        </w:tc>
        <w:tc>
          <w:tcPr>
            <w:tcW w:w="762" w:type="dxa"/>
            <w:tcBorders>
              <w:tl2br w:val="nil"/>
              <w:tr2bl w:val="nil"/>
            </w:tcBorders>
            <w:tcMar>
              <w:top w:w="0" w:type="dxa"/>
              <w:left w:w="0" w:type="dxa"/>
              <w:bottom w:w="0" w:type="dxa"/>
              <w:right w:w="0" w:type="dxa"/>
            </w:tcMar>
            <w:vAlign w:val="center"/>
          </w:tcPr>
          <w:p w14:paraId="0AA26A78">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单价</w:t>
            </w:r>
          </w:p>
        </w:tc>
        <w:tc>
          <w:tcPr>
            <w:tcW w:w="762" w:type="dxa"/>
            <w:tcBorders>
              <w:tl2br w:val="nil"/>
              <w:tr2bl w:val="nil"/>
            </w:tcBorders>
            <w:tcMar>
              <w:top w:w="0" w:type="dxa"/>
              <w:left w:w="0" w:type="dxa"/>
              <w:bottom w:w="0" w:type="dxa"/>
              <w:right w:w="0" w:type="dxa"/>
            </w:tcMar>
            <w:vAlign w:val="center"/>
          </w:tcPr>
          <w:p w14:paraId="6D28AE10">
            <w:pPr>
              <w:pStyle w:val="39"/>
              <w:jc w:val="center"/>
              <w:rPr>
                <w:rFonts w:ascii="仿宋_GB2312" w:hAnsi="宋体" w:eastAsia="仿宋_GB2312" w:cs="宋体"/>
                <w:b/>
                <w:bCs/>
                <w:color w:val="000000"/>
                <w:sz w:val="24"/>
                <w:szCs w:val="24"/>
                <w:lang w:eastAsia="zh-CN"/>
              </w:rPr>
            </w:pPr>
            <w:r>
              <w:rPr>
                <w:rFonts w:ascii="仿宋_GB2312" w:hAnsi="宋体" w:eastAsia="仿宋_GB2312" w:cs="宋体"/>
                <w:b/>
                <w:bCs/>
                <w:color w:val="000000"/>
                <w:sz w:val="24"/>
                <w:szCs w:val="24"/>
                <w:lang w:eastAsia="zh-CN"/>
              </w:rPr>
              <w:t>合价</w:t>
            </w:r>
          </w:p>
        </w:tc>
      </w:tr>
      <w:tr w14:paraId="1AA41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463" w:type="dxa"/>
            <w:tcBorders>
              <w:tl2br w:val="nil"/>
              <w:tr2bl w:val="nil"/>
            </w:tcBorders>
            <w:tcMar>
              <w:top w:w="0" w:type="dxa"/>
              <w:left w:w="0" w:type="dxa"/>
              <w:bottom w:w="0" w:type="dxa"/>
              <w:right w:w="0" w:type="dxa"/>
            </w:tcMar>
            <w:vAlign w:val="center"/>
          </w:tcPr>
          <w:p w14:paraId="2A94B9BE">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1</w:t>
            </w:r>
          </w:p>
        </w:tc>
        <w:tc>
          <w:tcPr>
            <w:tcW w:w="1837" w:type="dxa"/>
            <w:tcBorders>
              <w:tl2br w:val="nil"/>
              <w:tr2bl w:val="nil"/>
            </w:tcBorders>
            <w:tcMar>
              <w:top w:w="0" w:type="dxa"/>
              <w:left w:w="0" w:type="dxa"/>
              <w:bottom w:w="0" w:type="dxa"/>
              <w:right w:w="0" w:type="dxa"/>
            </w:tcMar>
            <w:vAlign w:val="center"/>
          </w:tcPr>
          <w:p w14:paraId="35DBA36A">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干式变压器</w:t>
            </w:r>
          </w:p>
        </w:tc>
        <w:tc>
          <w:tcPr>
            <w:tcW w:w="2345" w:type="dxa"/>
            <w:tcBorders>
              <w:tl2br w:val="nil"/>
              <w:tr2bl w:val="nil"/>
            </w:tcBorders>
            <w:tcMar>
              <w:top w:w="0" w:type="dxa"/>
              <w:left w:w="0" w:type="dxa"/>
              <w:bottom w:w="0" w:type="dxa"/>
              <w:right w:w="0" w:type="dxa"/>
            </w:tcMar>
            <w:vAlign w:val="center"/>
          </w:tcPr>
          <w:p w14:paraId="278FE017">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SCB14-315/10</w:t>
            </w:r>
          </w:p>
          <w:p w14:paraId="367F21AA">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其他详见下文</w:t>
            </w:r>
          </w:p>
        </w:tc>
        <w:tc>
          <w:tcPr>
            <w:tcW w:w="1009" w:type="dxa"/>
            <w:tcBorders>
              <w:tl2br w:val="nil"/>
              <w:tr2bl w:val="nil"/>
            </w:tcBorders>
            <w:tcMar>
              <w:top w:w="0" w:type="dxa"/>
              <w:left w:w="0" w:type="dxa"/>
              <w:bottom w:w="0" w:type="dxa"/>
              <w:right w:w="0" w:type="dxa"/>
            </w:tcMar>
            <w:vAlign w:val="center"/>
          </w:tcPr>
          <w:p w14:paraId="0FF0BF39">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台</w:t>
            </w:r>
          </w:p>
        </w:tc>
        <w:tc>
          <w:tcPr>
            <w:tcW w:w="641" w:type="dxa"/>
            <w:tcBorders>
              <w:tl2br w:val="nil"/>
              <w:tr2bl w:val="nil"/>
            </w:tcBorders>
            <w:tcMar>
              <w:top w:w="0" w:type="dxa"/>
              <w:left w:w="0" w:type="dxa"/>
              <w:bottom w:w="0" w:type="dxa"/>
              <w:right w:w="0" w:type="dxa"/>
            </w:tcMar>
            <w:vAlign w:val="center"/>
          </w:tcPr>
          <w:p w14:paraId="78072660">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1</w:t>
            </w:r>
          </w:p>
        </w:tc>
        <w:tc>
          <w:tcPr>
            <w:tcW w:w="666" w:type="dxa"/>
            <w:tcBorders>
              <w:tl2br w:val="nil"/>
              <w:tr2bl w:val="nil"/>
            </w:tcBorders>
            <w:tcMar>
              <w:top w:w="0" w:type="dxa"/>
              <w:left w:w="0" w:type="dxa"/>
              <w:bottom w:w="0" w:type="dxa"/>
              <w:right w:w="0" w:type="dxa"/>
            </w:tcMar>
            <w:vAlign w:val="center"/>
          </w:tcPr>
          <w:p w14:paraId="7C295ED3">
            <w:pPr>
              <w:pStyle w:val="39"/>
              <w:jc w:val="center"/>
              <w:rPr>
                <w:rFonts w:ascii="仿宋_GB2312" w:hAnsi="宋体" w:eastAsia="仿宋_GB2312" w:cs="宋体"/>
                <w:color w:val="000000"/>
                <w:sz w:val="24"/>
                <w:szCs w:val="24"/>
                <w:lang w:eastAsia="zh-CN"/>
              </w:rPr>
            </w:pPr>
          </w:p>
        </w:tc>
        <w:tc>
          <w:tcPr>
            <w:tcW w:w="762" w:type="dxa"/>
            <w:tcBorders>
              <w:tl2br w:val="nil"/>
              <w:tr2bl w:val="nil"/>
            </w:tcBorders>
            <w:tcMar>
              <w:top w:w="0" w:type="dxa"/>
              <w:left w:w="0" w:type="dxa"/>
              <w:bottom w:w="0" w:type="dxa"/>
              <w:right w:w="0" w:type="dxa"/>
            </w:tcMar>
            <w:vAlign w:val="center"/>
          </w:tcPr>
          <w:p w14:paraId="51159039">
            <w:pPr>
              <w:pStyle w:val="39"/>
              <w:jc w:val="center"/>
              <w:rPr>
                <w:rFonts w:ascii="仿宋_GB2312" w:hAnsi="宋体" w:eastAsia="仿宋_GB2312" w:cs="宋体"/>
                <w:color w:val="000000"/>
                <w:sz w:val="24"/>
                <w:szCs w:val="24"/>
                <w:lang w:eastAsia="zh-CN"/>
              </w:rPr>
            </w:pPr>
          </w:p>
        </w:tc>
        <w:tc>
          <w:tcPr>
            <w:tcW w:w="762" w:type="dxa"/>
            <w:tcBorders>
              <w:tl2br w:val="nil"/>
              <w:tr2bl w:val="nil"/>
            </w:tcBorders>
            <w:tcMar>
              <w:top w:w="0" w:type="dxa"/>
              <w:left w:w="0" w:type="dxa"/>
              <w:bottom w:w="0" w:type="dxa"/>
              <w:right w:w="0" w:type="dxa"/>
            </w:tcMar>
            <w:vAlign w:val="center"/>
          </w:tcPr>
          <w:p w14:paraId="334C4133">
            <w:pPr>
              <w:pStyle w:val="39"/>
              <w:jc w:val="center"/>
              <w:rPr>
                <w:rFonts w:ascii="仿宋_GB2312" w:hAnsi="宋体" w:eastAsia="仿宋_GB2312" w:cs="宋体"/>
                <w:color w:val="000000"/>
                <w:sz w:val="24"/>
                <w:szCs w:val="24"/>
                <w:lang w:eastAsia="zh-CN"/>
              </w:rPr>
            </w:pPr>
          </w:p>
        </w:tc>
        <w:tc>
          <w:tcPr>
            <w:tcW w:w="762" w:type="dxa"/>
            <w:tcBorders>
              <w:tl2br w:val="nil"/>
              <w:tr2bl w:val="nil"/>
            </w:tcBorders>
            <w:tcMar>
              <w:top w:w="0" w:type="dxa"/>
              <w:left w:w="0" w:type="dxa"/>
              <w:bottom w:w="0" w:type="dxa"/>
              <w:right w:w="0" w:type="dxa"/>
            </w:tcMar>
            <w:vAlign w:val="center"/>
          </w:tcPr>
          <w:p w14:paraId="3E103A19">
            <w:pPr>
              <w:pStyle w:val="39"/>
              <w:jc w:val="center"/>
              <w:rPr>
                <w:rFonts w:ascii="仿宋_GB2312" w:hAnsi="宋体" w:eastAsia="仿宋_GB2312" w:cs="宋体"/>
                <w:color w:val="000000"/>
                <w:sz w:val="24"/>
                <w:szCs w:val="24"/>
                <w:lang w:eastAsia="zh-CN"/>
              </w:rPr>
            </w:pPr>
          </w:p>
        </w:tc>
      </w:tr>
      <w:tr w14:paraId="0768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463" w:type="dxa"/>
            <w:tcBorders>
              <w:tl2br w:val="nil"/>
              <w:tr2bl w:val="nil"/>
            </w:tcBorders>
            <w:tcMar>
              <w:top w:w="0" w:type="dxa"/>
              <w:left w:w="0" w:type="dxa"/>
              <w:bottom w:w="0" w:type="dxa"/>
              <w:right w:w="0" w:type="dxa"/>
            </w:tcMar>
            <w:vAlign w:val="center"/>
          </w:tcPr>
          <w:p w14:paraId="4E9566FE">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2</w:t>
            </w:r>
          </w:p>
        </w:tc>
        <w:tc>
          <w:tcPr>
            <w:tcW w:w="1837" w:type="dxa"/>
            <w:tcBorders>
              <w:tl2br w:val="nil"/>
              <w:tr2bl w:val="nil"/>
            </w:tcBorders>
            <w:tcMar>
              <w:top w:w="0" w:type="dxa"/>
              <w:left w:w="0" w:type="dxa"/>
              <w:bottom w:w="0" w:type="dxa"/>
              <w:right w:w="0" w:type="dxa"/>
            </w:tcMar>
            <w:vAlign w:val="center"/>
          </w:tcPr>
          <w:p w14:paraId="796ADB37">
            <w:pPr>
              <w:pStyle w:val="39"/>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旧设备拆除、新设备安装及辅材等</w:t>
            </w:r>
          </w:p>
        </w:tc>
        <w:tc>
          <w:tcPr>
            <w:tcW w:w="2345" w:type="dxa"/>
            <w:tcBorders>
              <w:tl2br w:val="nil"/>
              <w:tr2bl w:val="nil"/>
            </w:tcBorders>
            <w:tcMar>
              <w:top w:w="0" w:type="dxa"/>
              <w:left w:w="0" w:type="dxa"/>
              <w:bottom w:w="0" w:type="dxa"/>
              <w:right w:w="0" w:type="dxa"/>
            </w:tcMar>
            <w:vAlign w:val="center"/>
          </w:tcPr>
          <w:p w14:paraId="0E340A0F">
            <w:pPr>
              <w:pStyle w:val="39"/>
              <w:jc w:val="center"/>
              <w:rPr>
                <w:rFonts w:ascii="仿宋_GB2312" w:hAnsi="宋体" w:eastAsia="仿宋_GB2312" w:cs="宋体"/>
                <w:color w:val="000000"/>
                <w:sz w:val="24"/>
                <w:szCs w:val="24"/>
                <w:lang w:eastAsia="zh-CN"/>
              </w:rPr>
            </w:pPr>
          </w:p>
        </w:tc>
        <w:tc>
          <w:tcPr>
            <w:tcW w:w="1009" w:type="dxa"/>
            <w:tcBorders>
              <w:tl2br w:val="nil"/>
              <w:tr2bl w:val="nil"/>
            </w:tcBorders>
            <w:tcMar>
              <w:top w:w="0" w:type="dxa"/>
              <w:left w:w="0" w:type="dxa"/>
              <w:bottom w:w="0" w:type="dxa"/>
              <w:right w:w="0" w:type="dxa"/>
            </w:tcMar>
            <w:vAlign w:val="center"/>
          </w:tcPr>
          <w:p w14:paraId="4F008D92">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项</w:t>
            </w:r>
          </w:p>
        </w:tc>
        <w:tc>
          <w:tcPr>
            <w:tcW w:w="641" w:type="dxa"/>
            <w:tcBorders>
              <w:tl2br w:val="nil"/>
              <w:tr2bl w:val="nil"/>
            </w:tcBorders>
            <w:tcMar>
              <w:top w:w="0" w:type="dxa"/>
              <w:left w:w="0" w:type="dxa"/>
              <w:bottom w:w="0" w:type="dxa"/>
              <w:right w:w="0" w:type="dxa"/>
            </w:tcMar>
            <w:vAlign w:val="center"/>
          </w:tcPr>
          <w:p w14:paraId="551AA1EB">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1</w:t>
            </w:r>
          </w:p>
        </w:tc>
        <w:tc>
          <w:tcPr>
            <w:tcW w:w="666" w:type="dxa"/>
            <w:tcBorders>
              <w:tl2br w:val="nil"/>
              <w:tr2bl w:val="nil"/>
            </w:tcBorders>
            <w:tcMar>
              <w:top w:w="0" w:type="dxa"/>
              <w:left w:w="0" w:type="dxa"/>
              <w:bottom w:w="0" w:type="dxa"/>
              <w:right w:w="0" w:type="dxa"/>
            </w:tcMar>
            <w:vAlign w:val="center"/>
          </w:tcPr>
          <w:p w14:paraId="44F4B0AB">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w:t>
            </w:r>
          </w:p>
        </w:tc>
        <w:tc>
          <w:tcPr>
            <w:tcW w:w="762" w:type="dxa"/>
            <w:tcBorders>
              <w:tl2br w:val="nil"/>
              <w:tr2bl w:val="nil"/>
            </w:tcBorders>
            <w:tcMar>
              <w:top w:w="0" w:type="dxa"/>
              <w:left w:w="0" w:type="dxa"/>
              <w:bottom w:w="0" w:type="dxa"/>
              <w:right w:w="0" w:type="dxa"/>
            </w:tcMar>
            <w:vAlign w:val="center"/>
          </w:tcPr>
          <w:p w14:paraId="41B8C20A">
            <w:pPr>
              <w:pStyle w:val="39"/>
              <w:jc w:val="center"/>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w:t>
            </w:r>
          </w:p>
        </w:tc>
        <w:tc>
          <w:tcPr>
            <w:tcW w:w="762" w:type="dxa"/>
            <w:tcBorders>
              <w:tl2br w:val="nil"/>
              <w:tr2bl w:val="nil"/>
            </w:tcBorders>
            <w:tcMar>
              <w:top w:w="0" w:type="dxa"/>
              <w:left w:w="0" w:type="dxa"/>
              <w:bottom w:w="0" w:type="dxa"/>
              <w:right w:w="0" w:type="dxa"/>
            </w:tcMar>
            <w:vAlign w:val="center"/>
          </w:tcPr>
          <w:p w14:paraId="0364E4FD">
            <w:pPr>
              <w:pStyle w:val="39"/>
              <w:jc w:val="center"/>
              <w:rPr>
                <w:rFonts w:ascii="仿宋_GB2312" w:hAnsi="宋体" w:eastAsia="仿宋_GB2312" w:cs="宋体"/>
                <w:color w:val="000000"/>
                <w:sz w:val="24"/>
                <w:szCs w:val="24"/>
                <w:lang w:eastAsia="zh-CN"/>
              </w:rPr>
            </w:pPr>
          </w:p>
        </w:tc>
        <w:tc>
          <w:tcPr>
            <w:tcW w:w="762" w:type="dxa"/>
            <w:tcBorders>
              <w:tl2br w:val="nil"/>
              <w:tr2bl w:val="nil"/>
            </w:tcBorders>
            <w:tcMar>
              <w:top w:w="0" w:type="dxa"/>
              <w:left w:w="0" w:type="dxa"/>
              <w:bottom w:w="0" w:type="dxa"/>
              <w:right w:w="0" w:type="dxa"/>
            </w:tcMar>
            <w:vAlign w:val="center"/>
          </w:tcPr>
          <w:p w14:paraId="0F55AF66">
            <w:pPr>
              <w:pStyle w:val="39"/>
              <w:jc w:val="center"/>
              <w:rPr>
                <w:rFonts w:ascii="仿宋_GB2312" w:hAnsi="宋体" w:eastAsia="仿宋_GB2312" w:cs="宋体"/>
                <w:color w:val="000000"/>
                <w:sz w:val="24"/>
                <w:szCs w:val="24"/>
                <w:lang w:eastAsia="zh-CN"/>
              </w:rPr>
            </w:pPr>
          </w:p>
        </w:tc>
      </w:tr>
      <w:tr w14:paraId="3924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247" w:type="dxa"/>
            <w:gridSpan w:val="9"/>
            <w:tcBorders>
              <w:tl2br w:val="nil"/>
              <w:tr2bl w:val="nil"/>
            </w:tcBorders>
            <w:tcMar>
              <w:top w:w="0" w:type="dxa"/>
              <w:left w:w="0" w:type="dxa"/>
              <w:bottom w:w="0" w:type="dxa"/>
              <w:right w:w="0" w:type="dxa"/>
            </w:tcMar>
            <w:vAlign w:val="center"/>
          </w:tcPr>
          <w:p w14:paraId="1FBA4EFB">
            <w:pPr>
              <w:pStyle w:val="39"/>
              <w:rPr>
                <w:rFonts w:ascii="仿宋_GB2312" w:hAnsi="宋体" w:eastAsia="仿宋_GB2312" w:cs="宋体"/>
                <w:color w:val="000000"/>
                <w:sz w:val="24"/>
                <w:szCs w:val="24"/>
                <w:lang w:eastAsia="zh-CN"/>
              </w:rPr>
            </w:pPr>
            <w:r>
              <w:rPr>
                <w:rFonts w:ascii="仿宋_GB2312" w:hAnsi="宋体" w:eastAsia="仿宋_GB2312" w:cs="宋体"/>
                <w:color w:val="000000"/>
                <w:sz w:val="24"/>
                <w:szCs w:val="24"/>
                <w:lang w:eastAsia="zh-CN"/>
              </w:rPr>
              <w:t>报价总价为人民币</w:t>
            </w:r>
            <w:r>
              <w:rPr>
                <w:rFonts w:ascii="仿宋_GB2312" w:hAnsi="宋体" w:eastAsia="仿宋_GB2312" w:cs="宋体"/>
                <w:color w:val="000000"/>
                <w:sz w:val="24"/>
                <w:szCs w:val="24"/>
                <w:u w:val="single"/>
                <w:lang w:eastAsia="zh-CN"/>
              </w:rPr>
              <w:t xml:space="preserve">    </w:t>
            </w:r>
            <w:r>
              <w:rPr>
                <w:rFonts w:ascii="仿宋_GB2312" w:hAnsi="宋体" w:eastAsia="仿宋_GB2312" w:cs="宋体"/>
                <w:color w:val="000000"/>
                <w:sz w:val="24"/>
                <w:szCs w:val="24"/>
                <w:lang w:eastAsia="zh-CN"/>
              </w:rPr>
              <w:t>（大写）</w:t>
            </w:r>
            <w:r>
              <w:rPr>
                <w:rFonts w:hint="default" w:ascii="Arial" w:hAnsi="Arial" w:eastAsia="仿宋_GB2312" w:cs="Arial"/>
                <w:color w:val="000000"/>
                <w:sz w:val="24"/>
                <w:szCs w:val="24"/>
                <w:lang w:eastAsia="zh-CN"/>
              </w:rPr>
              <w:t>¥</w:t>
            </w:r>
            <w:r>
              <w:rPr>
                <w:rFonts w:ascii="仿宋_GB2312" w:hAnsi="宋体" w:eastAsia="仿宋_GB2312" w:cs="宋体"/>
                <w:color w:val="000000"/>
                <w:sz w:val="24"/>
                <w:szCs w:val="24"/>
                <w:u w:val="single"/>
                <w:lang w:eastAsia="zh-CN"/>
              </w:rPr>
              <w:t xml:space="preserve">    </w:t>
            </w:r>
          </w:p>
        </w:tc>
      </w:tr>
    </w:tbl>
    <w:p w14:paraId="747EA0C3">
      <w:pPr>
        <w:pStyle w:val="3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以上报价均为含税报价</w:t>
      </w:r>
    </w:p>
    <w:p w14:paraId="2D6445A9">
      <w:pPr>
        <w:pStyle w:val="39"/>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2.报价时</w:t>
      </w:r>
      <w:r>
        <w:rPr>
          <w:rFonts w:ascii="仿宋_GB2312" w:hAnsi="仿宋_GB2312" w:eastAsia="仿宋_GB2312" w:cs="仿宋_GB2312"/>
          <w:sz w:val="28"/>
          <w:szCs w:val="28"/>
          <w:lang w:eastAsia="zh-CN"/>
        </w:rPr>
        <w:t>需填写所投干式变压器品牌、规格型号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11"/>
    <w:rsid w:val="000B51EF"/>
    <w:rsid w:val="00294B1F"/>
    <w:rsid w:val="002E36E2"/>
    <w:rsid w:val="004F4B46"/>
    <w:rsid w:val="007E3EBD"/>
    <w:rsid w:val="0088673E"/>
    <w:rsid w:val="009B2675"/>
    <w:rsid w:val="00B74A11"/>
    <w:rsid w:val="00BE4AE5"/>
    <w:rsid w:val="00C1091C"/>
    <w:rsid w:val="00E328D3"/>
    <w:rsid w:val="06CF398F"/>
    <w:rsid w:val="12ED571D"/>
    <w:rsid w:val="3BFD3D6F"/>
    <w:rsid w:val="3F7F87E1"/>
    <w:rsid w:val="44154A02"/>
    <w:rsid w:val="5FC7410C"/>
    <w:rsid w:val="665B3D06"/>
    <w:rsid w:val="6D5B4463"/>
    <w:rsid w:val="6F9F8F7E"/>
    <w:rsid w:val="7CE9CC70"/>
    <w:rsid w:val="7D3C64EA"/>
    <w:rsid w:val="7FEA1C85"/>
    <w:rsid w:val="7FFCC33F"/>
    <w:rsid w:val="ABFCF549"/>
    <w:rsid w:val="ADBFFC0B"/>
    <w:rsid w:val="B7ABB937"/>
    <w:rsid w:val="BE9759ED"/>
    <w:rsid w:val="BEFD326B"/>
    <w:rsid w:val="D6FF7D2E"/>
    <w:rsid w:val="DDFF065E"/>
    <w:rsid w:val="FFBDB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szCs w:val="22"/>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semiHidden/>
    <w:unhideWhenUsed/>
    <w:qFormat/>
    <w:uiPriority w:val="99"/>
    <w:rPr>
      <w:sz w:val="21"/>
      <w:szCs w:val="21"/>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szCs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rPr>
      <w:szCs w:val="22"/>
    </w:rPr>
  </w:style>
  <w:style w:type="character" w:customStyle="1" w:styleId="33">
    <w:name w:val="明显强调1"/>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明显参考1"/>
    <w:basedOn w:val="17"/>
    <w:qFormat/>
    <w:uiPriority w:val="32"/>
    <w:rPr>
      <w:b/>
      <w:bCs/>
      <w:smallCaps/>
      <w:color w:val="2F5597" w:themeColor="accent1" w:themeShade="BF"/>
      <w:spacing w:val="5"/>
    </w:rPr>
  </w:style>
  <w:style w:type="character" w:customStyle="1" w:styleId="37">
    <w:name w:val="页眉 字符"/>
    <w:basedOn w:val="17"/>
    <w:link w:val="13"/>
    <w:qFormat/>
    <w:uiPriority w:val="99"/>
    <w:rPr>
      <w:sz w:val="18"/>
      <w:szCs w:val="18"/>
    </w:rPr>
  </w:style>
  <w:style w:type="character" w:customStyle="1" w:styleId="38">
    <w:name w:val="页脚 字符"/>
    <w:basedOn w:val="17"/>
    <w:link w:val="12"/>
    <w:qFormat/>
    <w:uiPriority w:val="99"/>
    <w:rPr>
      <w:sz w:val="18"/>
      <w:szCs w:val="18"/>
    </w:rPr>
  </w:style>
  <w:style w:type="paragraph" w:customStyle="1" w:styleId="39">
    <w:name w:val="null3"/>
    <w:hidden/>
    <w:qFormat/>
    <w:uiPriority w:val="0"/>
    <w:rPr>
      <w:rFonts w:hint="eastAsia" w:asciiTheme="minorHAnsi" w:hAnsiTheme="minorHAnsi" w:eastAsiaTheme="minorEastAsia" w:cstheme="minorBidi"/>
      <w:lang w:val="en-US" w:eastAsia="zh-Hans" w:bidi="ar-SA"/>
    </w:rPr>
  </w:style>
  <w:style w:type="paragraph" w:customStyle="1" w:styleId="4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2017</Words>
  <Characters>2227</Characters>
  <Lines>72</Lines>
  <Paragraphs>20</Paragraphs>
  <TotalTime>47</TotalTime>
  <ScaleCrop>false</ScaleCrop>
  <LinksUpToDate>false</LinksUpToDate>
  <CharactersWithSpaces>2268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2026-03-21T15:14:00Z</dcterms:created>
  <dc:creator>王佳晖</dc:creator>
  <cp:lastModifiedBy>宸</cp:lastModifiedBy>
  <cp:lastPrinted>2026-03-23T18:15:00Z</cp:lastPrinted>
  <dcterms:modified xsi:type="dcterms:W3CDTF">2026-03-23T03:42:13Z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eyJoZGlkIjoiMTIxY2M4YTNlNjRmYTMwNjA3ZWViNGY3MmU0ZjYwZDYiLCJ1c2VySWQiOiI1MjcyOTI5NjkifQ==</vt:lpwstr>
  </property>
  <property fmtid="{D5CDD505-2E9C-101B-9397-08002B2CF9AE}" pid="3" name="KSOProductBuildVer">
    <vt:lpwstr>2052-12.1.0.25225</vt:lpwstr>
  </property>
  <property fmtid="{D5CDD505-2E9C-101B-9397-08002B2CF9AE}" pid="4" name="ICV">
    <vt:lpwstr>AB20E094E805872D3FAAC069EFC385DA</vt:lpwstr>
  </property>
</Properties>
</file>