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8A07">
      <w:pPr>
        <w:spacing w:line="360" w:lineRule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4CB1F52F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报价单</w:t>
      </w:r>
    </w:p>
    <w:tbl>
      <w:tblPr>
        <w:tblStyle w:val="5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80"/>
        <w:gridCol w:w="4109"/>
        <w:gridCol w:w="805"/>
        <w:gridCol w:w="647"/>
        <w:gridCol w:w="1001"/>
        <w:gridCol w:w="1001"/>
      </w:tblGrid>
      <w:tr w14:paraId="7CCB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 w14:paraId="4210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 w14:paraId="266F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0E9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 w14:paraId="260C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 w14:paraId="1CF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 w14:paraId="276B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品牌（型号）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 w14:paraId="3531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金额</w:t>
            </w:r>
          </w:p>
        </w:tc>
      </w:tr>
      <w:tr w14:paraId="4851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周界网络摄像机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具有≥1/1.8"靶面尺寸，镜头光圈大小不低于F1.0，内置≥1颗GPU芯片；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最低照度彩色：≤0.0002lx，黑白: ≤0.0001lx；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在彩色模式下，当环境照度降低至设定阈值，可自动开启白光补光灯，在白天、夜晚均可输出彩色视频图像；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中心水平分辨率达到1500线(2688*1520)或以上、视频最大帧率≥30fps；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具有人工智能图像质量提升功能，在低照度环境下，可自动调节预览场景视频画面中人脸、人体、车辆等目标及预览场景视频画面的区域曝光、亮度、色彩饱和、度、对比度、锐度等；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设备内置容量为≥8GB的芯片，存储大模型算法及数据；</w:t>
            </w:r>
          </w:p>
          <w:p w14:paraId="562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设备内置大模型算法芯片，运用大模型算法检测并分类识别目标（人员、机动车、动物）；</w:t>
            </w:r>
          </w:p>
          <w:p w14:paraId="7F7DB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≥IP67防尘防水等级；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设备采用智能大模型算法，当检测区域存在晃动的树叶、光影时，可对人员、机动车、狗等类似目标进行目标检测；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在浏览器下，具有设备重启和布防动态报警数据感知与记录功能，布防动态报警数据包括异常掉线、历史布防、实时布防3种类型；可记录报警的开始时间、结束时间、布防类型、报警链路地址、端口、链路续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设备具有耀光抑制功能，耀光区域≤1%；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9A6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928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6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热成像摄像机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补光灯检验：样机内置混合补光灯，每颗补光灯由红外灯和白光灯组成，支持红外和白光补光模式；</w:t>
            </w:r>
          </w:p>
          <w:p w14:paraId="0B26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重复报警过滤功能检验：可对测温、火点检测、烟雾检测等重复报警进行过滤，过滤时间(1s~60h)可设置；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摄像机内置1个以上算力≥2TOPS的GPU芯片；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可见光视频分辨率检验：视频分辨率最大不低于2688x1944；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可通过浏览器开启或关闭畸变校正功能，开启畸变校正功能后，样机几何失真率应≤2%；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噪声等效温差检验：热成像视频图像噪声等效温差≤8mK；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最小可分辨温差检验：热成像视频图像最小可分辨温差≤150mk；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可对监控画面中由目标发生镜面反射而产生的报警进行过滤；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画面分割功能检验：可通过浏览器开启或关闭画面分割功能，开启后会将画面平分≥12宫格，每个宫格均可输出最高温、最低温及平均温数值；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双光融合显示功能检验：可将热成像视频图像与可见光视频图像进行融合预览，并可在可见光视频图像上的相同比例位置处叠加热成像测温信息；</w:t>
            </w:r>
          </w:p>
          <w:p w14:paraId="02FC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须有高温报警联动功能（含报警专制设备）；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F9E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66C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7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壁装支架；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铝合金；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1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1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网络半球摄像机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94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在2560x1440@25fps下，码率设定为2Mbps，清晰度≥1400TVL；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内置≥1颗CPU、GPU、NPU于一体的芯片；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补光灯开启后，灯光应为椭圆形形状，且补光灯均匀无波纹状、圆环状、麻点状、条纹状和不规则亮斑；</w:t>
            </w:r>
          </w:p>
          <w:p w14:paraId="2A313B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开启补光灯，可识别距离样机≥30m处人体轮廓；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具有日夜场景自适应功能，在白天和夜晚环境下，样机均可输出彩色图像，在夜晚自动开启补光灯条件下，夜晚图像清晰度应不低于白天图像清晰度的95%；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具有人工智能图像质量提升功能，在低照度环境下，可自动调节预览场景视频画面中人脸、人体、车辆等目标及预览场景视频画面的区域曝光、亮度、色彩饱和度、对比度、锐度等；</w:t>
            </w:r>
          </w:p>
          <w:p w14:paraId="66FE15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可通过浏览器设置码流套餐为画质优先、均衡模式、存储优先及自定义等多种类型；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当智能分析行为类型为移动侦测，报警目标设置为人形时，仅当检测场景中出现人形时触发报警，在设定区域内出现以下情况时，不触发报警：光线明暗变化、篮球滚动、狗行走、树摇晃、旗帜飘动、车辆等类似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采用DC12V或POE等方式供电；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9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球机摄像机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3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内置GPU芯片；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光学变倍≥23倍，最大焦距≥135.7mm；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设备支持可见光及红外补光，可见光补光距离：夜间天气晴朗无遮挡，可识别距离设备镜头≥30m处人体；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最低照度：红外灯关闭：彩色≤0.005Lux，黑白模式≤0.001Lux；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球机水平手控速度≥160°/S，垂直速度≥120°/S，云台定位精度为±0.1°；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水平旋转范围为360°连续旋转，垂直旋转范围为-15°~90°；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支持对镜头前盖玻璃加热，去除玻璃上的冰状和水状附着物；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需具备智能分析抗干扰功能，当篮球、小狗、树叶等非人或车辆目标经过检测区域时，不会触发报警；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支持快捷配置功能，可在预览画面开启/关闭“快捷配置”页面，对曝光参数、屏幕显示、智能资源分配模式等参数进行配置；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支持像素显示功能，可显示监控画面上选定区域的水平像素大小和垂直像素大小；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C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球机支架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球机支架；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材质：铝合金；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角度：水平360°；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C43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988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39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抓拍显示一体机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抓拍显示一体机，集摄像机、显示屏、补光灯、镜头、喇叭功放于一体；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2.内置≥400万像素高清摄像机，最大分辨率不低于2688*1520，帧率≥25fps；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支持液晶显示屏；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 内置高亮灯；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支持电动变焦镜头；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识别车牌种类多：支持识别符合GA 36《中华人民共和国机动车号牌》标准的车牌类型；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支持中国等地区车牌识别；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支持车型识别，车标识别，车身颜色识别，子品牌检测；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异常车牌识别功能：支持对部分污损车牌及遮挡面积不超过1/3的车牌进行检测和识别；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机动车行进方向识别功能检查：支持识别机动车行进方向；行进方向包括来向、去向；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5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EE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调速功能:采用直流电机控制，可以实现起、落杆时间调整，起、落杆速度默认三档（可调）；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变频功能:支持起、落杆加减速调整，实现快速起竿、慢速落杆，平稳运行；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按键或遥控控制功能:可通过控制盒面板按键进行手动控制或通过遥控器控制挡杆的开、停、关；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到位自检功能:道闸上电后，会自动寻找开到位和关到位；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到位信号输出:有开到位、关到位信号输出；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限位调整:可通过内部按键进行微调限位位置；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状态显示:可通过数码管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显示当前运行状态，故障时显示故障代码，并可显示参数设置菜单；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事件日志功能:可以通过RS485串口获取操作事件日志；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红绿灯控制功能:放行时控制外接绿灯亮，禁止通行时控制外接红灯亮；</w:t>
            </w:r>
          </w:p>
          <w:p w14:paraId="163BEE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放行计数控制功能:设备具有放行计数功能，当收到的开闸指令计数，与过车计数不一致时，控制道闸处于放行状态，当计数相等且防砸线圈无车时，控制道闸落杆；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自动落杆功能:道闸同时满足开到位状态、无其他控制开信号、计时到设定时间、防砸线圈上无车条件时，道闸会自动落杆；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 应急放行功能:断电后，可通过工具手动操作使道闸处于开闸状态；通过增加配件，支持断电自动抬杆；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 开优先功能:道闸落杆过程中，收到开闸信号，会立即抬杆并运行到开到位状态;道闸开闸过程中，按关按键和停按键，不响应；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F7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6FA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4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出入口控制终端（含软硬件）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F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双屏显示功能检查：设备支持包括但不限于 VGA 和HDMI同时输出画面，一个屏幕展示不少于12分屏的实时预览界面；另一个屏幕可展示出入口控制界面，支持实时查看过车图片、视频，支持控制出入口进出；</w:t>
            </w:r>
          </w:p>
          <w:p w14:paraId="6DD1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远程访问运维功能：设备上电后，无需连接外部网络，可依靠设备自带无线通信模块，进行远程运维、远程配置、远程操作、远程控制停车场；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客户端功能检查：设备支持BS架构，可通过浏览器登录BS客户端，支持功能包括：登录设备、控制出入口管控、录入名单、查询过车记录；设备支持 CS架构，可通过鼠标、键盘、显示器登录设备CS客户端，支持功能包括：登录设备，控制出入口管控、录入名单、查询过车记录；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交换机功能检查：具有多口交换机功能，支持≥8个10/100m自适应RJ45接口进行网络交换功能；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录像功能检查：可按时间设置定时录像和报警录像，并能根据时间、通道进行查询与回放；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7D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1E4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6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32路网络硬盘录像机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A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≥2个HDMI接口、≥1个VGA接口、≥2个RJ45千兆网络接口；≥2个USB2.0接口、≥1个USB3.0接口、≥1个RS232接口、≥2个RS485接口（可接入RS485键盘）、≥1个eSata接口；具有≥1路音频输入接口、≥1路音频输出接口、≥16路报警输入接口、≥9路报警输出接口（支持受控直流12V输出）、具有≥1路直流12V输出接口（12V 1A）、可内置≥5块SATA接口硬盘；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HDMI1和HDMI2支持最大单路≥8K（7680×4320）和1080P（1920×1080）异源输出；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文搜支持秒级检索，对≥60W目标数据≤3s内出结果；支持网页或平台通过网络接口来调用设备文搜板块，进行文搜及页面展示；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设备支持文搜内容合规性检测，可自动过滤敏感内容，且合规检测算法支持在线升级；</w:t>
            </w:r>
          </w:p>
          <w:p w14:paraId="595B73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文搜检索结果支持选中查看关联录像/图片，录像片段内显示关联目标跟踪框，支持对录像关联目标及其周围目标进行二次精准检索；</w:t>
            </w:r>
          </w:p>
          <w:p w14:paraId="5BA2CA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支持录像目标检索功能，目标检索支持单帧模式调整目标画面，可通过鼠标滚轮调整录像画面帧序列；事件中心，切片回放、回放支持目标检索快速入口；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支持预览时对实时视频流进行手动打标签，通过标签检索可以检索到相关的录像片段；支持预览的单窗口轮巡，设备支持在多画面的固定窗口上进行轮巡预览，其他预览窗口不轮巡；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支持查看在线用户信息，包括用户名、用户类型、IP地址和用户最后操作时间等维护信息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设备支持对登入IP安全性检测，检测到上一次登录与本次登录的IP地址不在同一个网段时，会提示上一次登录信息（IP和时间）并有日志记录；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 支持对切片回放片段进行目标检索、备份导出、开启/关闭智能POS信息等操作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 支持最大接入带宽≥320Mbps，最大存储带宽≥320Mbps，最大转发带宽≥256Mbps；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B1B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7C0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E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≥8TB容量，3.5英寸，SATA3.0接口，7200RPM（保证所有监控存储时间≥30天）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4C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DAF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F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配置：可用千兆PoE电接口数量≥16，千兆光接口数量≥2；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交换容量≥56Gbps，转发性能≥41.67Mpps；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支持通过管理平台和手机APP展示并管理交换机的拓扑，交换机支持不同拓扑连接方式，包括网线连接、光纤连接、无线连接，支持在网络拓扑中展示交换机详情，包括基本信息、交换机性能使用信息、交换机面板状态、端口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支持通过管理平台和手机APP对交换机进行远程控制、状态查看、远程升级和远程重启；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支持通过管理平台和手机APP在交换机网络断开、电源故障、端口故障等异常情况时，能实时显示交换机告警内容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支持通过管理平台和手机APP对交换机的端口进行速率、流控、使能配置及实时收发速率、峰值收发速率统计；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70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BB2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6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9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配置：可用千兆PoE电接口数量≥8，千兆光接口数量≥2；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交换容量≥56Gbps，转发性能≥41.67Mpps；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支持通过管理平台和手机APP展示并管理交换机的拓扑，交换机支持不同拓扑连接方式，包括网线连接、光纤连接、无线连接，支持在网络拓扑中展示交换机详情，包括基本信息、交换机性能使用信息、交换机面板状态、端口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支持通过管理平台和手机APP对交换机进行远程控制、状态查看、远程升级和远程重启；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支持通过管理平台和手机APP在交换机网络断开、电源故障、端口故障等异常情况时，能实时显示交换机告警内容；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支持通过管理平台和手机APP对交换机的端口进行速率、流控、使能配置及实时收发速率、峰值收发速率统计；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246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5F5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0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综合安防管理平台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B0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支持视频实时预览能力，实现预览窗口布局切换、预览画面自适应及全屏切换；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支持录像计划管理能力，支持实时录像计划、录像回传计划；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支持录像回放能力，支持多画面同步回放和异步回放切换、超高倍速回放、分段回放、录像下载、录像剪辑、录像标签、录像锁定、录像抓图；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支持电视墙场景管理能力，实现场景窗口配置、场景切换计划配置以及轮巡计划的管理；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支持上墙控制能力，实现场景一键上墙、场景切换、电视墙切换、监控点上下墙、轮巡控制操作；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支持停车场出入口设备的管理，包含出入口抓拍机、道闸、显示屏等；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支持固定车、临时车、预约车、黑名单车辆的管理；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支持报警子系统管理能力，包含布防、撤防、消警控制操作；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支持防区管理能力，包含旁路、旁路恢复操作；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支持实时入侵报警能力；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支持历史入侵报警事件查询及导出能力；</w:t>
            </w:r>
          </w:p>
          <w:p w14:paraId="09544C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12.支持门禁管控，考勤管理、人员管理、入录、删除，进出信息查询等；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BF3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8C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2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吸顶式智能红外探测器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室内用探测器应不低于IP51等级要求的规定；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报警持续时间应&gt;60s；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探测器应有防拆功能，打开外壳时探测器应输出报警信号；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支持外壳防拆保护；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探测方式:微波+被动红外；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检测设备的能触发告警的覆盖半径距离&gt;3米；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探测角度:不低于360°；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设备具备灵敏度调节的开关；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D607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0E06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9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5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报警主机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操作系统：嵌入式Linux操作系统；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防区数量：板载≥8路（探测器100m以内），最多可扩展至≥256路（其中通过网络防区模块最多可扩展≥248路，通过RS485防区模块最多可扩展≥56路）；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继电器数量：板载≥4路（距离50m以内），最多可扩展至≥64路（通过RS485模块和网络继电器模块可扩展≥60路继电器输出）；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日志容量：≥5000条；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传输距离：网络传输无限制（局域网可达），RS485传输≥800米；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硬件接口：RS485*≥1、RJ45≥1，PSTN≥1，4G模块接口≥1；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上报协议：ISAPI、ISUP、NAL2300等协议；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安装方式：壁挂或吸顶安装；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使用环境：室内；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1869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4CD86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B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报警主机蓄电池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标准电压≥12V，额定容量≥7.0Ah；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0311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9727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D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分区报警键盘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3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设备类型：混合报警主机专用控制键盘；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通信协议：包括但不限于RS485；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传输距离：≥800m；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显示屏：液晶；</w:t>
            </w:r>
          </w:p>
          <w:p w14:paraId="437F01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操作按键：≥20个；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蜂鸣器：支持；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86C7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313C5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F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管理平台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采用≥8核16线程桌面级处理器，单核；2. 主频≥3.0GHz；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支持国产操作系统；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具备丰富的接口，可轻松扩展；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兼容主流办公软件；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内存： ≥8 GB，≥3200速率，DDR4，≥4个内存插槽，最大支持≥128 GB内存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SSD硬盘：≥1个 256 G  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HDD硬盘：≥1个1 T HDD，硬盘转速≥5400转；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显卡：显存容量≥2 GB，视频接口≥1个HDMI，≥1个VGA；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光驱：带光驱；</w:t>
            </w:r>
          </w:p>
          <w:p w14:paraId="32E8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配置≥23.8英寸1080P液晶显示器；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D0D2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1C97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1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C0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报警音量：≥105dB；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使用环境：室内；</w:t>
            </w:r>
          </w:p>
          <w:p w14:paraId="0A254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外壳材质：包括但不限于PC+ABS；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安装方式：壁挂；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EF5D1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5E138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6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输出扩展模块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设备类型：分线继电器扩展模块；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继电器数量：≥8个；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通信接口：包括但不限于RS485；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通信协议：包括但不限于RS485协议；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使用环境：室内；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2CBC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9ACEF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8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6类室外非屏蔽网线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7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室外，铜丝采用无氧铜，导体直径≥0.57±0.02mm/23AWG；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FA42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C635E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6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包含但不限于光纤模块、光纤（≥12芯）、电源线、PVC管、弱电箱、光纤跳线、线槽、桥架等；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C055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9B487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D26F13">
      <w:pPr>
        <w:spacing w:line="360" w:lineRule="auto"/>
        <w:rPr>
          <w:rFonts w:hint="eastAsia" w:eastAsiaTheme="minorEastAsia"/>
          <w:lang w:eastAsia="zh-CN"/>
        </w:rPr>
      </w:pPr>
    </w:p>
    <w:p w14:paraId="478C44D7">
      <w:pPr>
        <w:spacing w:line="360" w:lineRule="auto"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                          供应商名称（加盖公章）：</w:t>
      </w:r>
    </w:p>
    <w:p w14:paraId="3AA14928">
      <w:pPr>
        <w:spacing w:line="360" w:lineRule="auto"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                          供应商代表（签字）：</w:t>
      </w:r>
    </w:p>
    <w:p w14:paraId="5F05E6AE">
      <w:pPr>
        <w:spacing w:line="360" w:lineRule="auto"/>
        <w:jc w:val="left"/>
        <w:rPr>
          <w:rFonts w:hint="eastAsia"/>
        </w:rPr>
      </w:pPr>
      <w:r>
        <w:rPr>
          <w:rFonts w:ascii="宋体" w:hAnsi="宋体" w:eastAsia="宋体"/>
          <w:sz w:val="24"/>
        </w:rPr>
        <w:t xml:space="preserve">                              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654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743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743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E7828"/>
    <w:multiLevelType w:val="singleLevel"/>
    <w:tmpl w:val="FC7E78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7F"/>
    <w:rsid w:val="00216C05"/>
    <w:rsid w:val="0026423D"/>
    <w:rsid w:val="004F20DD"/>
    <w:rsid w:val="006403AF"/>
    <w:rsid w:val="007E7641"/>
    <w:rsid w:val="009F6C7F"/>
    <w:rsid w:val="00A23C9C"/>
    <w:rsid w:val="00AC3637"/>
    <w:rsid w:val="00BF23C4"/>
    <w:rsid w:val="00C451EC"/>
    <w:rsid w:val="00D46FD8"/>
    <w:rsid w:val="1A4B52AF"/>
    <w:rsid w:val="1DBD4C98"/>
    <w:rsid w:val="1F7A2C35"/>
    <w:rsid w:val="1FEEAC18"/>
    <w:rsid w:val="21F21E8F"/>
    <w:rsid w:val="50BF2EEF"/>
    <w:rsid w:val="5BD0C963"/>
    <w:rsid w:val="757FCD94"/>
    <w:rsid w:val="77FDAB1C"/>
    <w:rsid w:val="7AF376B8"/>
    <w:rsid w:val="7BF32B4C"/>
    <w:rsid w:val="BFFF67C6"/>
    <w:rsid w:val="CCBB9A51"/>
    <w:rsid w:val="EF3FCEC9"/>
    <w:rsid w:val="EF7E33D4"/>
    <w:rsid w:val="F2FEC755"/>
    <w:rsid w:val="FABD3D4B"/>
    <w:rsid w:val="FD97B44E"/>
    <w:rsid w:val="FF77966D"/>
    <w:rsid w:val="FFBBCE97"/>
    <w:rsid w:val="FFBF28C9"/>
    <w:rsid w:val="FFF7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1663</Words>
  <Characters>1872</Characters>
  <Lines>9</Lines>
  <Paragraphs>2</Paragraphs>
  <TotalTime>8</TotalTime>
  <ScaleCrop>false</ScaleCrop>
  <LinksUpToDate>false</LinksUpToDate>
  <CharactersWithSpaces>1916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2025-03-11T19:35:00Z</dcterms:created>
  <dc:creator>admin</dc:creator>
  <cp:lastModifiedBy>宸</cp:lastModifiedBy>
  <cp:lastPrinted>2025-12-10T16:00:00Z</cp:lastPrinted>
  <dcterms:modified xsi:type="dcterms:W3CDTF">2025-12-11T00:25:52Z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eyJoZGlkIjoiODM0YzQzMGFjMjUzMGYwODMwZjhmZTEzMTA0N2U0NTciLCJ1c2VySWQiOiI1MjcyOTI5NjkifQ==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5741CA59E32533DE8A3A3669AA5ABDAC</vt:lpwstr>
  </property>
</Properties>
</file>